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9C4" w:rsidRDefault="003A09C4" w:rsidP="003A09C4">
      <w:pPr>
        <w:tabs>
          <w:tab w:val="left" w:pos="2268"/>
          <w:tab w:val="left" w:pos="4536"/>
        </w:tabs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Проєкт</w:t>
      </w:r>
      <w:proofErr w:type="spellEnd"/>
    </w:p>
    <w:p w:rsidR="003A09C4" w:rsidRDefault="003A09C4" w:rsidP="003A09C4">
      <w:pPr>
        <w:tabs>
          <w:tab w:val="left" w:pos="2268"/>
          <w:tab w:val="left" w:pos="4536"/>
        </w:tabs>
        <w:jc w:val="center"/>
        <w:rPr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3EAB5B49" wp14:editId="4ED9CB45">
            <wp:extent cx="4953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9C4" w:rsidRDefault="003A09C4" w:rsidP="003A09C4">
      <w:pPr>
        <w:rPr>
          <w:sz w:val="16"/>
          <w:szCs w:val="16"/>
        </w:rPr>
      </w:pPr>
    </w:p>
    <w:p w:rsidR="003A09C4" w:rsidRDefault="003A09C4" w:rsidP="003A09C4">
      <w:pPr>
        <w:jc w:val="center"/>
        <w:rPr>
          <w:sz w:val="28"/>
          <w:szCs w:val="28"/>
        </w:rPr>
      </w:pPr>
      <w:r>
        <w:rPr>
          <w:sz w:val="28"/>
          <w:szCs w:val="28"/>
        </w:rPr>
        <w:t>ЄМІЛЬЧИНСЬКА СЕЛИЩНА РАДА</w:t>
      </w:r>
    </w:p>
    <w:p w:rsidR="003A09C4" w:rsidRDefault="003A09C4" w:rsidP="003A09C4">
      <w:pPr>
        <w:jc w:val="center"/>
        <w:rPr>
          <w:sz w:val="28"/>
          <w:szCs w:val="28"/>
        </w:rPr>
      </w:pPr>
      <w:r>
        <w:rPr>
          <w:sz w:val="28"/>
          <w:szCs w:val="28"/>
        </w:rPr>
        <w:t>ЖИТОМИРСЬКОЇ ОБЛАСТІ</w:t>
      </w:r>
    </w:p>
    <w:p w:rsidR="003A09C4" w:rsidRDefault="003A09C4" w:rsidP="003A09C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РІШЕННЯ</w:t>
      </w:r>
    </w:p>
    <w:p w:rsidR="003A09C4" w:rsidRDefault="003A09C4" w:rsidP="003A09C4"/>
    <w:tbl>
      <w:tblPr>
        <w:tblW w:w="0" w:type="auto"/>
        <w:tblLook w:val="01E0" w:firstRow="1" w:lastRow="1" w:firstColumn="1" w:lastColumn="1" w:noHBand="0" w:noVBand="0"/>
      </w:tblPr>
      <w:tblGrid>
        <w:gridCol w:w="3247"/>
        <w:gridCol w:w="3196"/>
        <w:gridCol w:w="3195"/>
      </w:tblGrid>
      <w:tr w:rsidR="003A09C4" w:rsidTr="00FB5B20">
        <w:tc>
          <w:tcPr>
            <w:tcW w:w="3285" w:type="dxa"/>
            <w:hideMark/>
          </w:tcPr>
          <w:p w:rsidR="003A09C4" w:rsidRDefault="003A09C4" w:rsidP="00FB5B20">
            <w:pPr>
              <w:rPr>
                <w:color w:val="000000"/>
              </w:rPr>
            </w:pPr>
            <w:r>
              <w:rPr>
                <w:color w:val="000000"/>
              </w:rPr>
              <w:t xml:space="preserve">Двадцять восьма </w:t>
            </w:r>
            <w:r>
              <w:rPr>
                <w:color w:val="000000"/>
              </w:rPr>
              <w:t>сесія</w:t>
            </w:r>
          </w:p>
        </w:tc>
        <w:tc>
          <w:tcPr>
            <w:tcW w:w="3285" w:type="dxa"/>
          </w:tcPr>
          <w:p w:rsidR="003A09C4" w:rsidRDefault="003A09C4" w:rsidP="00FB5B20">
            <w:pPr>
              <w:rPr>
                <w:color w:val="000000"/>
              </w:rPr>
            </w:pPr>
          </w:p>
        </w:tc>
        <w:tc>
          <w:tcPr>
            <w:tcW w:w="3285" w:type="dxa"/>
            <w:hideMark/>
          </w:tcPr>
          <w:p w:rsidR="003A09C4" w:rsidRDefault="003A09C4" w:rsidP="00FB5B20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V</w:t>
            </w:r>
            <w:r>
              <w:rPr>
                <w:color w:val="000000"/>
              </w:rPr>
              <w:t xml:space="preserve">ІІІ </w:t>
            </w:r>
            <w:r>
              <w:rPr>
                <w:color w:val="000000"/>
              </w:rPr>
              <w:t>скликання</w:t>
            </w:r>
          </w:p>
        </w:tc>
      </w:tr>
      <w:tr w:rsidR="003A09C4" w:rsidTr="00FB5B20">
        <w:tc>
          <w:tcPr>
            <w:tcW w:w="3285" w:type="dxa"/>
            <w:hideMark/>
          </w:tcPr>
          <w:p w:rsidR="003A09C4" w:rsidRDefault="003A09C4" w:rsidP="00FB5B20">
            <w:pPr>
              <w:rPr>
                <w:color w:val="000000"/>
              </w:rPr>
            </w:pPr>
            <w:r>
              <w:rPr>
                <w:color w:val="000000"/>
              </w:rPr>
              <w:t>"23_"_жовтня_2024</w:t>
            </w:r>
            <w:r>
              <w:rPr>
                <w:color w:val="000000"/>
              </w:rPr>
              <w:t xml:space="preserve">р.  </w:t>
            </w:r>
          </w:p>
        </w:tc>
        <w:tc>
          <w:tcPr>
            <w:tcW w:w="3285" w:type="dxa"/>
            <w:hideMark/>
          </w:tcPr>
          <w:p w:rsidR="003A09C4" w:rsidRDefault="001D63CE" w:rsidP="00FB5B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сели</w:t>
            </w:r>
            <w:bookmarkStart w:id="0" w:name="_GoBack"/>
            <w:bookmarkEnd w:id="0"/>
            <w:r w:rsidR="003A09C4">
              <w:rPr>
                <w:color w:val="000000"/>
              </w:rPr>
              <w:t>ще Ємільчине</w:t>
            </w:r>
          </w:p>
        </w:tc>
        <w:tc>
          <w:tcPr>
            <w:tcW w:w="3285" w:type="dxa"/>
            <w:hideMark/>
          </w:tcPr>
          <w:p w:rsidR="003A09C4" w:rsidRDefault="003A09C4" w:rsidP="00FB5B20">
            <w:pPr>
              <w:rPr>
                <w:color w:val="000000"/>
              </w:rPr>
            </w:pPr>
            <w:r>
              <w:rPr>
                <w:color w:val="000000"/>
              </w:rPr>
              <w:t>№_______</w:t>
            </w:r>
          </w:p>
        </w:tc>
      </w:tr>
    </w:tbl>
    <w:p w:rsidR="003A09C4" w:rsidRDefault="003A09C4" w:rsidP="003A09C4"/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3A09C4" w:rsidTr="00FB5B20">
        <w:tc>
          <w:tcPr>
            <w:tcW w:w="4248" w:type="dxa"/>
          </w:tcPr>
          <w:p w:rsidR="003A09C4" w:rsidRPr="00BB6CFF" w:rsidRDefault="003A09C4" w:rsidP="00FB5B20">
            <w:pPr>
              <w:jc w:val="both"/>
              <w:rPr>
                <w:b/>
                <w:bCs/>
              </w:rPr>
            </w:pPr>
            <w:r w:rsidRPr="00BB6CFF">
              <w:rPr>
                <w:b/>
                <w:bCs/>
              </w:rPr>
              <w:t xml:space="preserve">Про </w:t>
            </w:r>
            <w:r>
              <w:rPr>
                <w:b/>
                <w:bCs/>
              </w:rPr>
              <w:t xml:space="preserve">звільнення </w:t>
            </w:r>
            <w:r w:rsidRPr="001966DB">
              <w:rPr>
                <w:b/>
                <w:bCs/>
              </w:rPr>
              <w:t>керуючого справами виконавчого комітету селищної ради Олександра Бондаря</w:t>
            </w:r>
            <w:r w:rsidRPr="00BB6CFF">
              <w:rPr>
                <w:b/>
                <w:bCs/>
              </w:rPr>
              <w:t xml:space="preserve"> </w:t>
            </w:r>
          </w:p>
        </w:tc>
        <w:tc>
          <w:tcPr>
            <w:tcW w:w="4785" w:type="dxa"/>
          </w:tcPr>
          <w:p w:rsidR="003A09C4" w:rsidRDefault="003A09C4" w:rsidP="00FB5B20"/>
        </w:tc>
      </w:tr>
    </w:tbl>
    <w:p w:rsidR="003A09C4" w:rsidRDefault="003A09C4" w:rsidP="003A09C4"/>
    <w:p w:rsidR="003A09C4" w:rsidRDefault="003A09C4" w:rsidP="003A09C4">
      <w:pPr>
        <w:jc w:val="both"/>
      </w:pPr>
    </w:p>
    <w:p w:rsidR="003A09C4" w:rsidRDefault="003A09C4" w:rsidP="003A09C4">
      <w:pPr>
        <w:jc w:val="both"/>
      </w:pPr>
      <w:r>
        <w:tab/>
        <w:t xml:space="preserve">Відповідно до статей 25, 26, 59 </w:t>
      </w:r>
      <w:r w:rsidRPr="00D20E3D">
        <w:t xml:space="preserve">Закону України «Про </w:t>
      </w:r>
      <w:r>
        <w:t>місцеве</w:t>
      </w:r>
      <w:r w:rsidRPr="00D20E3D">
        <w:t xml:space="preserve"> самоврядування</w:t>
      </w:r>
      <w:r>
        <w:t xml:space="preserve"> в Україні</w:t>
      </w:r>
      <w:r w:rsidRPr="00D20E3D">
        <w:t>»</w:t>
      </w:r>
      <w:r>
        <w:t xml:space="preserve">, статті 10 Закону України </w:t>
      </w:r>
      <w:r w:rsidRPr="00D20E3D">
        <w:t>«Про службу в органах місцевого самоврядування»,</w:t>
      </w:r>
      <w:r>
        <w:t xml:space="preserve"> </w:t>
      </w:r>
      <w:r w:rsidRPr="00D93A8B">
        <w:t>частини першої</w:t>
      </w:r>
      <w:r w:rsidRPr="00A13509">
        <w:t xml:space="preserve"> ст</w:t>
      </w:r>
      <w:r>
        <w:t xml:space="preserve">атті </w:t>
      </w:r>
      <w:r w:rsidRPr="00A13509">
        <w:t>3</w:t>
      </w:r>
      <w:r>
        <w:t xml:space="preserve">8 </w:t>
      </w:r>
      <w:r w:rsidRPr="00A13509">
        <w:t xml:space="preserve">Кодексу </w:t>
      </w:r>
      <w:r>
        <w:t>з</w:t>
      </w:r>
      <w:r w:rsidRPr="00A13509">
        <w:t>аконів про працю України</w:t>
      </w:r>
      <w:r>
        <w:t xml:space="preserve">, розглянувши заяву керуючого справами виконавчого комітету селищної ради Олександра Бондаря від 07 жовтня 2024 року, </w:t>
      </w:r>
      <w:r w:rsidRPr="00D142B4">
        <w:t xml:space="preserve">враховуючи рекомендації та висновки постійної комісії селищної </w:t>
      </w:r>
      <w:r w:rsidRPr="00034475">
        <w:t xml:space="preserve">ради </w:t>
      </w:r>
      <w:r w:rsidRPr="00BA11BE">
        <w:t>з гуманітарних питань, регламенту, законності, депутатської діяльності та етики</w:t>
      </w:r>
      <w:r w:rsidRPr="00034475">
        <w:t>, селищна рада</w:t>
      </w:r>
      <w:r>
        <w:t xml:space="preserve">             </w:t>
      </w:r>
    </w:p>
    <w:p w:rsidR="003A09C4" w:rsidRDefault="003A09C4" w:rsidP="003A09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A09C4" w:rsidRPr="00BB6CFF" w:rsidRDefault="003A09C4" w:rsidP="003A09C4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BB6CFF">
        <w:rPr>
          <w:rFonts w:ascii="Times New Roman" w:hAnsi="Times New Roman" w:cs="Times New Roman"/>
          <w:b/>
          <w:bCs/>
          <w:sz w:val="24"/>
          <w:szCs w:val="24"/>
        </w:rPr>
        <w:t>В И Р І Ш И Л А:</w:t>
      </w:r>
    </w:p>
    <w:p w:rsidR="003A09C4" w:rsidRDefault="003A09C4" w:rsidP="003A09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A09C4" w:rsidRDefault="003A09C4" w:rsidP="003A09C4">
      <w:pPr>
        <w:ind w:firstLine="687"/>
        <w:jc w:val="both"/>
      </w:pPr>
      <w:r>
        <w:tab/>
      </w:r>
      <w:r w:rsidRPr="00C87B87">
        <w:t xml:space="preserve">1. </w:t>
      </w:r>
      <w:r>
        <w:t>ЗВІЛЬНИТИ</w:t>
      </w:r>
      <w:r w:rsidRPr="00C87B87">
        <w:t xml:space="preserve"> </w:t>
      </w:r>
      <w:bookmarkStart w:id="1" w:name="_Hlk102120238"/>
      <w:r>
        <w:t xml:space="preserve">БОНДАРЯ Олександра </w:t>
      </w:r>
      <w:bookmarkEnd w:id="1"/>
      <w:r>
        <w:t xml:space="preserve">Івановича, керуючого справами виконавчого комітету Ємільчинської селищної ради Житомирської області, 23 жовтня </w:t>
      </w:r>
      <w:r w:rsidRPr="00C87B87">
        <w:t>202</w:t>
      </w:r>
      <w:r>
        <w:t>4</w:t>
      </w:r>
      <w:r w:rsidRPr="00C87B87">
        <w:t xml:space="preserve"> року</w:t>
      </w:r>
      <w:r>
        <w:t xml:space="preserve"> за власним бажанням </w:t>
      </w:r>
      <w:r w:rsidRPr="005373BB">
        <w:t>у зв'язку з виходом на пенсію</w:t>
      </w:r>
      <w:r>
        <w:t>.</w:t>
      </w:r>
    </w:p>
    <w:p w:rsidR="003A09C4" w:rsidRDefault="003A09C4" w:rsidP="003A09C4">
      <w:pPr>
        <w:ind w:firstLine="687"/>
        <w:jc w:val="both"/>
      </w:pPr>
    </w:p>
    <w:p w:rsidR="003A09C4" w:rsidRPr="00BA11BE" w:rsidRDefault="003A09C4" w:rsidP="003A09C4">
      <w:pPr>
        <w:jc w:val="both"/>
        <w:rPr>
          <w:b/>
        </w:rPr>
      </w:pPr>
      <w:r>
        <w:tab/>
      </w:r>
      <w:r w:rsidRPr="00BA11BE">
        <w:t xml:space="preserve">2. Контроль за виконанням рішення покласти на постійну комісію селищної ради з гуманітарних питань, регламенту, законності, депутатської діяльності та етики. </w:t>
      </w:r>
    </w:p>
    <w:p w:rsidR="003A09C4" w:rsidRPr="00256693" w:rsidRDefault="003A09C4" w:rsidP="003A09C4"/>
    <w:p w:rsidR="003A09C4" w:rsidRDefault="003A09C4" w:rsidP="003A09C4"/>
    <w:p w:rsidR="003A09C4" w:rsidRDefault="003A09C4" w:rsidP="003A09C4"/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3A09C4" w:rsidTr="00FB5B20">
        <w:tc>
          <w:tcPr>
            <w:tcW w:w="7128" w:type="dxa"/>
            <w:hideMark/>
          </w:tcPr>
          <w:p w:rsidR="003A09C4" w:rsidRDefault="003A09C4" w:rsidP="00FB5B20">
            <w:pPr>
              <w:spacing w:line="276" w:lineRule="auto"/>
            </w:pPr>
            <w:r>
              <w:t>Селищний голова</w:t>
            </w:r>
          </w:p>
        </w:tc>
        <w:tc>
          <w:tcPr>
            <w:tcW w:w="2520" w:type="dxa"/>
            <w:hideMark/>
          </w:tcPr>
          <w:p w:rsidR="003A09C4" w:rsidRDefault="003A09C4" w:rsidP="00FB5B20">
            <w:pPr>
              <w:spacing w:line="276" w:lineRule="auto"/>
            </w:pPr>
            <w:r>
              <w:t>Сергій ВОЛОЩУК</w:t>
            </w:r>
          </w:p>
        </w:tc>
      </w:tr>
    </w:tbl>
    <w:p w:rsidR="003A09C4" w:rsidRDefault="003A09C4" w:rsidP="003A09C4"/>
    <w:p w:rsidR="003A09C4" w:rsidRPr="008A5FA1" w:rsidRDefault="003A09C4" w:rsidP="003A09C4"/>
    <w:p w:rsidR="003A09C4" w:rsidRPr="008A5FA1" w:rsidRDefault="003A09C4" w:rsidP="003A09C4"/>
    <w:p w:rsidR="003A09C4" w:rsidRDefault="003A09C4" w:rsidP="003A09C4"/>
    <w:p w:rsidR="003A09C4" w:rsidRPr="008A5FA1" w:rsidRDefault="003A09C4" w:rsidP="003A09C4"/>
    <w:p w:rsidR="00E82ABA" w:rsidRDefault="00E82ABA"/>
    <w:sectPr w:rsidR="00E82ABA" w:rsidSect="006639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A15"/>
    <w:rsid w:val="001D63CE"/>
    <w:rsid w:val="00350A15"/>
    <w:rsid w:val="003A09C4"/>
    <w:rsid w:val="00E8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B5F5D"/>
  <w15:chartTrackingRefBased/>
  <w15:docId w15:val="{C36A3C68-08C2-456E-AC7C-AC75F09F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09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756</Words>
  <Characters>431</Characters>
  <Application>Microsoft Office Word</Application>
  <DocSecurity>0</DocSecurity>
  <Lines>3</Lines>
  <Paragraphs>2</Paragraphs>
  <ScaleCrop>false</ScaleCrop>
  <Company>SPecialiST RePack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2024-10-10T07:11:00Z</dcterms:created>
  <dcterms:modified xsi:type="dcterms:W3CDTF">2024-10-10T07:12:00Z</dcterms:modified>
</cp:coreProperties>
</file>