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199" w:rsidRDefault="006D5B45" w:rsidP="006D5B45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>
        <w:rPr>
          <w:noProof/>
          <w:color w:val="FF0000"/>
          <w:lang w:eastAsia="uk-UA"/>
        </w:rPr>
        <w:t>ПРОЄКТ</w:t>
      </w:r>
      <w:r w:rsidR="008A3ABC">
        <w:rPr>
          <w:noProof/>
          <w:color w:val="FF0000"/>
          <w:lang w:eastAsia="uk-UA"/>
        </w:rPr>
        <w:t xml:space="preserve">                                               </w:t>
      </w:r>
      <w:r w:rsidR="005E2199">
        <w:rPr>
          <w:noProof/>
          <w:color w:val="FF0000"/>
          <w:lang w:eastAsia="uk-UA"/>
        </w:rPr>
        <w:t xml:space="preserve">                        </w:t>
      </w:r>
    </w:p>
    <w:p w:rsidR="008A3ABC" w:rsidRPr="00C95A2B" w:rsidRDefault="008A3ABC" w:rsidP="005E2199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237E308" wp14:editId="550D7DE6">
            <wp:extent cx="4953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ABC" w:rsidRPr="00C95A2B" w:rsidRDefault="008A3ABC" w:rsidP="008A3ABC">
      <w:pPr>
        <w:rPr>
          <w:sz w:val="16"/>
          <w:szCs w:val="16"/>
        </w:rPr>
      </w:pPr>
    </w:p>
    <w:p w:rsidR="008A3ABC" w:rsidRPr="00C95A2B" w:rsidRDefault="008A3ABC" w:rsidP="008A3AB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8A3ABC" w:rsidRPr="00C95A2B" w:rsidRDefault="008A3ABC" w:rsidP="008A3AB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8A3ABC" w:rsidRPr="00C95A2B" w:rsidRDefault="008A3ABC" w:rsidP="008A3ABC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8A3ABC" w:rsidRPr="00C95A2B" w:rsidRDefault="008A3ABC" w:rsidP="008A3ABC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8E41A4" w:rsidRPr="00710572" w:rsidTr="00FB5B20">
        <w:tc>
          <w:tcPr>
            <w:tcW w:w="3285" w:type="dxa"/>
          </w:tcPr>
          <w:p w:rsidR="008A3ABC" w:rsidRPr="006F1E59" w:rsidRDefault="008A3ABC" w:rsidP="00FB5B2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Двадцять восьма </w:t>
            </w:r>
            <w:r w:rsidRPr="006F1E59">
              <w:rPr>
                <w:color w:val="000000"/>
              </w:rPr>
              <w:t>сесія</w:t>
            </w:r>
          </w:p>
        </w:tc>
        <w:tc>
          <w:tcPr>
            <w:tcW w:w="3285" w:type="dxa"/>
          </w:tcPr>
          <w:p w:rsidR="008A3ABC" w:rsidRPr="006F1E59" w:rsidRDefault="008A3ABC" w:rsidP="00FB5B20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8A3ABC" w:rsidRPr="006F1E59" w:rsidRDefault="008A3ABC" w:rsidP="00FB5B20">
            <w:pPr>
              <w:rPr>
                <w:color w:val="000000"/>
              </w:rPr>
            </w:pPr>
            <w:r w:rsidRPr="006F1E59">
              <w:rPr>
                <w:color w:val="000000"/>
                <w:lang w:val="en-US"/>
              </w:rPr>
              <w:t>VI</w:t>
            </w:r>
            <w:r w:rsidRPr="006F1E59">
              <w:rPr>
                <w:color w:val="000000"/>
              </w:rPr>
              <w:t>І</w:t>
            </w:r>
            <w:r w:rsidRPr="006F1E59">
              <w:rPr>
                <w:color w:val="000000"/>
                <w:lang w:val="en-US"/>
              </w:rPr>
              <w:t xml:space="preserve">I </w:t>
            </w:r>
            <w:r w:rsidRPr="006F1E59">
              <w:rPr>
                <w:color w:val="000000"/>
              </w:rPr>
              <w:t>скликання</w:t>
            </w:r>
          </w:p>
        </w:tc>
      </w:tr>
      <w:tr w:rsidR="008E41A4" w:rsidRPr="00710572" w:rsidTr="00FB5B20">
        <w:tc>
          <w:tcPr>
            <w:tcW w:w="3285" w:type="dxa"/>
          </w:tcPr>
          <w:p w:rsidR="008A3ABC" w:rsidRPr="006F1E59" w:rsidRDefault="008A3ABC" w:rsidP="00FB5B20">
            <w:pPr>
              <w:rPr>
                <w:color w:val="000000"/>
              </w:rPr>
            </w:pPr>
            <w:r w:rsidRPr="006F1E59">
              <w:rPr>
                <w:color w:val="000000"/>
              </w:rPr>
              <w:t>"</w:t>
            </w:r>
            <w:r>
              <w:rPr>
                <w:color w:val="000000"/>
              </w:rPr>
              <w:t>23</w:t>
            </w:r>
            <w:r w:rsidRPr="006F1E59">
              <w:rPr>
                <w:color w:val="000000"/>
              </w:rPr>
              <w:t xml:space="preserve">" </w:t>
            </w:r>
            <w:r>
              <w:rPr>
                <w:color w:val="000000"/>
              </w:rPr>
              <w:t xml:space="preserve">жовтня </w:t>
            </w:r>
            <w:r w:rsidRPr="006F1E5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6F1E59">
              <w:rPr>
                <w:color w:val="000000"/>
              </w:rPr>
              <w:t xml:space="preserve"> р.  </w:t>
            </w:r>
          </w:p>
        </w:tc>
        <w:tc>
          <w:tcPr>
            <w:tcW w:w="3285" w:type="dxa"/>
          </w:tcPr>
          <w:p w:rsidR="008A3ABC" w:rsidRPr="006F1E59" w:rsidRDefault="008E41A4" w:rsidP="00FB5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="008A3ABC" w:rsidRPr="006F1E59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8A3ABC" w:rsidRPr="006D3AA0" w:rsidRDefault="008A3ABC" w:rsidP="00FB5B20">
            <w:pPr>
              <w:rPr>
                <w:color w:val="000000"/>
                <w:lang w:val="en-US"/>
              </w:rPr>
            </w:pPr>
            <w:r w:rsidRPr="006F1E59">
              <w:rPr>
                <w:color w:val="000000"/>
              </w:rPr>
              <w:t xml:space="preserve">№  </w:t>
            </w:r>
          </w:p>
        </w:tc>
      </w:tr>
    </w:tbl>
    <w:p w:rsidR="008A3ABC" w:rsidRDefault="008A3ABC" w:rsidP="008A3ABC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8A3ABC" w:rsidTr="00FB5B20">
        <w:tc>
          <w:tcPr>
            <w:tcW w:w="4248" w:type="dxa"/>
            <w:hideMark/>
          </w:tcPr>
          <w:p w:rsidR="008A3ABC" w:rsidRDefault="008A3ABC" w:rsidP="00FB5B20">
            <w:pPr>
              <w:spacing w:line="254" w:lineRule="auto"/>
              <w:jc w:val="both"/>
              <w:rPr>
                <w:b/>
              </w:rPr>
            </w:pPr>
            <w:r>
              <w:rPr>
                <w:b/>
              </w:rPr>
              <w:t>Про внесення змін до фінансового плану КНП «ЦПМСД  Ємільчинської селищної ради Житомирської області» на 2024 рік</w:t>
            </w:r>
          </w:p>
        </w:tc>
        <w:tc>
          <w:tcPr>
            <w:tcW w:w="4785" w:type="dxa"/>
          </w:tcPr>
          <w:p w:rsidR="008A3ABC" w:rsidRDefault="008A3ABC" w:rsidP="00FB5B20">
            <w:pPr>
              <w:spacing w:line="254" w:lineRule="auto"/>
            </w:pPr>
          </w:p>
        </w:tc>
      </w:tr>
    </w:tbl>
    <w:p w:rsidR="008A3ABC" w:rsidRDefault="008A3ABC" w:rsidP="008A3ABC"/>
    <w:p w:rsidR="008A3ABC" w:rsidRDefault="008A3ABC" w:rsidP="008A3ABC"/>
    <w:p w:rsidR="008A3ABC" w:rsidRDefault="008A3ABC" w:rsidP="008A3ABC">
      <w:pPr>
        <w:ind w:right="-1" w:firstLine="708"/>
        <w:jc w:val="both"/>
      </w:pPr>
      <w:r>
        <w:t xml:space="preserve">Відповідно до ст.26 Закону України «Про місцеве самоврядування в Україні», 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 </w:t>
      </w:r>
      <w:r>
        <w:rPr>
          <w:color w:val="000000"/>
        </w:rPr>
        <w:t xml:space="preserve"> враховуючи </w:t>
      </w:r>
      <w:r>
        <w:t>висновки постійної комісії селищної ради з</w:t>
      </w:r>
      <w:r>
        <w:rPr>
          <w:color w:val="000000"/>
        </w:rPr>
        <w:t xml:space="preserve"> </w:t>
      </w:r>
      <w:r>
        <w:t>питань планування, фінансів, бюджету та комунальної власності, селищна рада</w:t>
      </w:r>
    </w:p>
    <w:p w:rsidR="008A3ABC" w:rsidRDefault="008A3ABC" w:rsidP="008A3ABC">
      <w:pPr>
        <w:jc w:val="both"/>
      </w:pPr>
    </w:p>
    <w:p w:rsidR="008A3ABC" w:rsidRPr="00A4438C" w:rsidRDefault="008A3ABC" w:rsidP="008A3ABC">
      <w:pPr>
        <w:jc w:val="both"/>
      </w:pPr>
      <w:r w:rsidRPr="00A4438C">
        <w:t xml:space="preserve">    ВИРІШИЛА:</w:t>
      </w:r>
    </w:p>
    <w:p w:rsidR="008A3ABC" w:rsidRDefault="008A3ABC" w:rsidP="008A3ABC">
      <w:pPr>
        <w:jc w:val="both"/>
      </w:pPr>
    </w:p>
    <w:p w:rsidR="008A3ABC" w:rsidRDefault="008A3ABC" w:rsidP="008A3ABC">
      <w:pPr>
        <w:ind w:firstLine="510"/>
        <w:jc w:val="both"/>
      </w:pPr>
      <w:r>
        <w:t>Внести зміни до фінансового плану  КНП «ЦПМСД Ємільчинської селищної ради Житомирської області»  на  2024 рік (додається).</w:t>
      </w:r>
    </w:p>
    <w:p w:rsidR="008A3ABC" w:rsidRDefault="008A3ABC" w:rsidP="008A3ABC">
      <w:pPr>
        <w:ind w:left="510"/>
        <w:jc w:val="both"/>
      </w:pPr>
    </w:p>
    <w:p w:rsidR="008A3ABC" w:rsidRDefault="008A3ABC" w:rsidP="008A3ABC">
      <w:pPr>
        <w:jc w:val="both"/>
      </w:pPr>
    </w:p>
    <w:p w:rsidR="008A3ABC" w:rsidRDefault="008A3ABC" w:rsidP="008A3ABC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8A3ABC" w:rsidTr="00FB5B20">
        <w:tc>
          <w:tcPr>
            <w:tcW w:w="7128" w:type="dxa"/>
            <w:hideMark/>
          </w:tcPr>
          <w:p w:rsidR="008A3ABC" w:rsidRDefault="008A3ABC" w:rsidP="00FB5B20">
            <w:pPr>
              <w:spacing w:line="254" w:lineRule="auto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8A3ABC" w:rsidRDefault="008A3ABC" w:rsidP="00FB5B20">
            <w:pPr>
              <w:spacing w:line="254" w:lineRule="auto"/>
            </w:pPr>
            <w:r>
              <w:t>Сергій ВОЛОЩУК</w:t>
            </w:r>
          </w:p>
        </w:tc>
      </w:tr>
    </w:tbl>
    <w:p w:rsidR="008A3ABC" w:rsidRDefault="008A3ABC" w:rsidP="008A3ABC">
      <w:pPr>
        <w:jc w:val="both"/>
      </w:pPr>
    </w:p>
    <w:p w:rsidR="008A3ABC" w:rsidRDefault="008A3ABC" w:rsidP="008A3ABC">
      <w:pPr>
        <w:jc w:val="both"/>
      </w:pPr>
    </w:p>
    <w:p w:rsidR="008A3ABC" w:rsidRDefault="008A3ABC" w:rsidP="008A3ABC">
      <w:pPr>
        <w:jc w:val="both"/>
      </w:pPr>
    </w:p>
    <w:p w:rsidR="008A3ABC" w:rsidRDefault="008A3ABC" w:rsidP="008A3ABC">
      <w:pPr>
        <w:jc w:val="both"/>
      </w:pPr>
    </w:p>
    <w:p w:rsidR="00E82ABA" w:rsidRDefault="00E82ABA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Default="004F38C5"/>
    <w:p w:rsidR="004F38C5" w:rsidRPr="004F38C5" w:rsidRDefault="004F38C5" w:rsidP="004F38C5">
      <w:pPr>
        <w:jc w:val="center"/>
        <w:rPr>
          <w:b/>
        </w:rPr>
      </w:pPr>
      <w:r w:rsidRPr="004F38C5">
        <w:rPr>
          <w:b/>
        </w:rPr>
        <w:lastRenderedPageBreak/>
        <w:t>Пояснювальна записка</w:t>
      </w:r>
    </w:p>
    <w:p w:rsidR="004F38C5" w:rsidRPr="004F38C5" w:rsidRDefault="004F38C5" w:rsidP="004F38C5">
      <w:pPr>
        <w:jc w:val="center"/>
        <w:rPr>
          <w:b/>
        </w:rPr>
      </w:pPr>
      <w:r w:rsidRPr="004F38C5">
        <w:rPr>
          <w:b/>
        </w:rPr>
        <w:t>до змін фінансового плану Комунального некомерційного підприємства</w:t>
      </w:r>
    </w:p>
    <w:p w:rsidR="004F38C5" w:rsidRPr="004F38C5" w:rsidRDefault="004F38C5" w:rsidP="004F38C5">
      <w:pPr>
        <w:jc w:val="center"/>
        <w:rPr>
          <w:b/>
        </w:rPr>
      </w:pPr>
      <w:r w:rsidRPr="004F38C5">
        <w:rPr>
          <w:b/>
        </w:rPr>
        <w:t>«Центр первинної медичної допомоги Ємільчинської селищної ради»  на          ІІ</w:t>
      </w:r>
      <w:r w:rsidRPr="004F38C5">
        <w:rPr>
          <w:b/>
          <w:lang w:val="en-US"/>
        </w:rPr>
        <w:t>I</w:t>
      </w:r>
      <w:r w:rsidRPr="004F38C5">
        <w:rPr>
          <w:b/>
        </w:rPr>
        <w:t xml:space="preserve"> квартал 2024 р.</w:t>
      </w:r>
    </w:p>
    <w:p w:rsidR="004F38C5" w:rsidRPr="004F38C5" w:rsidRDefault="004F38C5" w:rsidP="004F38C5">
      <w:pPr>
        <w:ind w:firstLine="709"/>
        <w:jc w:val="both"/>
        <w:rPr>
          <w:color w:val="000000"/>
        </w:rPr>
      </w:pPr>
    </w:p>
    <w:p w:rsidR="004F38C5" w:rsidRPr="004F38C5" w:rsidRDefault="004F38C5" w:rsidP="004F38C5">
      <w:pPr>
        <w:ind w:firstLine="900"/>
        <w:jc w:val="both"/>
        <w:rPr>
          <w:color w:val="000000"/>
        </w:rPr>
      </w:pPr>
      <w:r w:rsidRPr="004F38C5">
        <w:rPr>
          <w:color w:val="000000"/>
        </w:rPr>
        <w:t>КНП «ЦПМСД Ємільчинської селищної ради» є неприбутковим підприємством . Основними напрямками діяльності КНП «ЦПМСД  Ємільчинської селищної ради», яке діє на підставі Статуту є надання первинної медичної допомоги громади, управління медичним обслуговуванням населення, а також вжиття заходів з профілактики захворювань та підтримання громадського здоров’я без мети одержання прибутку.</w:t>
      </w:r>
    </w:p>
    <w:p w:rsidR="004F38C5" w:rsidRPr="004F38C5" w:rsidRDefault="004F38C5" w:rsidP="004F38C5">
      <w:pPr>
        <w:tabs>
          <w:tab w:val="left" w:pos="1940"/>
        </w:tabs>
        <w:rPr>
          <w:b/>
          <w:bCs/>
          <w:color w:val="000000"/>
        </w:rPr>
      </w:pPr>
    </w:p>
    <w:p w:rsidR="004F38C5" w:rsidRPr="004F38C5" w:rsidRDefault="004F38C5" w:rsidP="004F38C5">
      <w:pPr>
        <w:tabs>
          <w:tab w:val="left" w:pos="1940"/>
        </w:tabs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381"/>
        <w:gridCol w:w="1304"/>
        <w:gridCol w:w="1276"/>
        <w:gridCol w:w="1134"/>
        <w:gridCol w:w="992"/>
        <w:gridCol w:w="1276"/>
      </w:tblGrid>
      <w:tr w:rsidR="004F38C5" w:rsidRPr="004F38C5" w:rsidTr="00EE5277">
        <w:trPr>
          <w:trHeight w:val="707"/>
        </w:trPr>
        <w:tc>
          <w:tcPr>
            <w:tcW w:w="851" w:type="dxa"/>
          </w:tcPr>
          <w:p w:rsidR="004F38C5" w:rsidRPr="004F38C5" w:rsidRDefault="004F38C5" w:rsidP="004F38C5">
            <w:bookmarkStart w:id="0" w:name="_GoBack" w:colFirst="1" w:colLast="2"/>
          </w:p>
        </w:tc>
        <w:tc>
          <w:tcPr>
            <w:tcW w:w="2381" w:type="dxa"/>
          </w:tcPr>
          <w:p w:rsidR="004F38C5" w:rsidRPr="004F38C5" w:rsidRDefault="004F38C5" w:rsidP="004F38C5">
            <w:pPr>
              <w:jc w:val="center"/>
            </w:pPr>
          </w:p>
        </w:tc>
        <w:tc>
          <w:tcPr>
            <w:tcW w:w="1304" w:type="dxa"/>
          </w:tcPr>
          <w:p w:rsidR="004F38C5" w:rsidRPr="004F38C5" w:rsidRDefault="004F38C5" w:rsidP="004F38C5">
            <w:r w:rsidRPr="004F38C5">
              <w:t>Планувалось на  ІІ</w:t>
            </w:r>
            <w:r w:rsidRPr="004F38C5">
              <w:rPr>
                <w:lang w:val="en-US"/>
              </w:rPr>
              <w:t>I</w:t>
            </w:r>
            <w:r w:rsidRPr="004F38C5">
              <w:t xml:space="preserve"> </w:t>
            </w:r>
            <w:proofErr w:type="spellStart"/>
            <w:r w:rsidRPr="004F38C5">
              <w:t>кв</w:t>
            </w:r>
            <w:proofErr w:type="spellEnd"/>
            <w:r w:rsidRPr="004F38C5">
              <w:t xml:space="preserve"> 2024 року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Зміна на ІІ</w:t>
            </w:r>
            <w:r w:rsidRPr="004F38C5">
              <w:rPr>
                <w:lang w:val="en-US"/>
              </w:rPr>
              <w:t>I</w:t>
            </w:r>
            <w:r w:rsidRPr="004F38C5">
              <w:t xml:space="preserve"> </w:t>
            </w:r>
            <w:proofErr w:type="spellStart"/>
            <w:r w:rsidRPr="004F38C5">
              <w:t>кв</w:t>
            </w:r>
            <w:proofErr w:type="spellEnd"/>
            <w:r w:rsidRPr="004F38C5">
              <w:t xml:space="preserve"> 2024 року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Різниця (+)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Різниця (-)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</w:pPr>
            <w:r w:rsidRPr="004F38C5">
              <w:t>Примітка</w:t>
            </w:r>
          </w:p>
          <w:p w:rsidR="004F38C5" w:rsidRPr="004F38C5" w:rsidRDefault="004F38C5" w:rsidP="004F38C5">
            <w:pPr>
              <w:jc w:val="center"/>
            </w:pPr>
          </w:p>
        </w:tc>
      </w:tr>
      <w:bookmarkEnd w:id="0"/>
      <w:tr w:rsidR="004F38C5" w:rsidRPr="004F38C5" w:rsidTr="00EE5277">
        <w:trPr>
          <w:trHeight w:val="1176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  <w:rPr>
                <w:b/>
              </w:rPr>
            </w:pPr>
            <w:r w:rsidRPr="004F38C5">
              <w:rPr>
                <w:b/>
              </w:rPr>
              <w:t>Дохід на І</w:t>
            </w:r>
            <w:r w:rsidRPr="004F38C5">
              <w:rPr>
                <w:b/>
                <w:lang w:val="en-US"/>
              </w:rPr>
              <w:t>I</w:t>
            </w:r>
            <w:r w:rsidRPr="004F38C5">
              <w:rPr>
                <w:b/>
              </w:rPr>
              <w:t xml:space="preserve">І </w:t>
            </w:r>
            <w:proofErr w:type="spellStart"/>
            <w:r w:rsidRPr="004F38C5">
              <w:rPr>
                <w:b/>
              </w:rPr>
              <w:t>кв</w:t>
            </w:r>
            <w:proofErr w:type="spellEnd"/>
            <w:r w:rsidRPr="004F38C5">
              <w:rPr>
                <w:b/>
              </w:rPr>
              <w:t xml:space="preserve"> 2024 року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tabs>
                <w:tab w:val="left" w:pos="360"/>
                <w:tab w:val="center" w:pos="722"/>
                <w:tab w:val="left" w:pos="1940"/>
              </w:tabs>
              <w:jc w:val="center"/>
            </w:pPr>
            <w:r w:rsidRPr="004F38C5">
              <w:t>1332,0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1733,9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401,9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ind w:hanging="147"/>
              <w:jc w:val="center"/>
            </w:pPr>
            <w:r w:rsidRPr="004F38C5">
              <w:t xml:space="preserve">Додатково виділені кошти з місцевого бюджету </w:t>
            </w:r>
          </w:p>
        </w:tc>
      </w:tr>
      <w:tr w:rsidR="004F38C5" w:rsidRPr="004F38C5" w:rsidTr="00EE5277">
        <w:trPr>
          <w:trHeight w:val="786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  <w:rPr>
                <w:b/>
              </w:rPr>
            </w:pPr>
            <w:r w:rsidRPr="004F38C5">
              <w:rPr>
                <w:b/>
              </w:rPr>
              <w:t>Витрати на І</w:t>
            </w:r>
            <w:r w:rsidRPr="004F38C5">
              <w:rPr>
                <w:b/>
                <w:lang w:val="en-US"/>
              </w:rPr>
              <w:t>I</w:t>
            </w:r>
            <w:r w:rsidRPr="004F38C5">
              <w:rPr>
                <w:b/>
              </w:rPr>
              <w:t xml:space="preserve">І </w:t>
            </w:r>
            <w:proofErr w:type="spellStart"/>
            <w:r w:rsidRPr="004F38C5">
              <w:rPr>
                <w:b/>
              </w:rPr>
              <w:t>кв</w:t>
            </w:r>
            <w:proofErr w:type="spellEnd"/>
            <w:r w:rsidRPr="004F38C5">
              <w:rPr>
                <w:b/>
              </w:rPr>
              <w:t xml:space="preserve"> 2024 року всього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1332,0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1733,9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401,9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  <w:rPr>
                <w:lang w:val="en-US"/>
              </w:rPr>
            </w:pPr>
            <w:r w:rsidRPr="004F38C5">
              <w:rPr>
                <w:lang w:val="en-US"/>
              </w:rPr>
              <w:t>-</w:t>
            </w:r>
          </w:p>
        </w:tc>
      </w:tr>
      <w:tr w:rsidR="004F38C5" w:rsidRPr="004F38C5" w:rsidTr="00EE5277">
        <w:trPr>
          <w:trHeight w:val="786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t>2210</w:t>
            </w: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  <w:rPr>
                <w:b/>
              </w:rPr>
            </w:pPr>
            <w:r w:rsidRPr="004F38C5">
              <w:rPr>
                <w:shd w:val="clear" w:color="auto" w:fill="FFFFFF"/>
              </w:rPr>
              <w:t>Предмети, матеріали, обладнання та інвентар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150,0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162,9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12,9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</w:tr>
      <w:tr w:rsidR="004F38C5" w:rsidRPr="004F38C5" w:rsidTr="00EE5277">
        <w:trPr>
          <w:trHeight w:val="786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t>2220</w:t>
            </w: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  <w:rPr>
                <w:b/>
              </w:rPr>
            </w:pPr>
            <w:r w:rsidRPr="004F38C5">
              <w:rPr>
                <w:shd w:val="clear" w:color="auto" w:fill="FFFFFF"/>
              </w:rPr>
              <w:t>Медикаменти та перев'язувальні матеріали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250,0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515,5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265,5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</w:tr>
      <w:tr w:rsidR="004F38C5" w:rsidRPr="004F38C5" w:rsidTr="00EE5277">
        <w:trPr>
          <w:trHeight w:val="303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t>2240</w:t>
            </w: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t>Оплата послуг крім комунальних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jc w:val="center"/>
            </w:pPr>
            <w:r w:rsidRPr="004F38C5">
              <w:t>150,0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256,4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106,4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  <w:rPr>
                <w:lang w:val="en-US"/>
              </w:rPr>
            </w:pPr>
            <w:r w:rsidRPr="004F38C5">
              <w:rPr>
                <w:lang w:val="en-US"/>
              </w:rPr>
              <w:t>-</w:t>
            </w:r>
          </w:p>
        </w:tc>
      </w:tr>
      <w:tr w:rsidR="004F38C5" w:rsidRPr="004F38C5" w:rsidTr="00EE5277">
        <w:trPr>
          <w:trHeight w:val="303"/>
        </w:trPr>
        <w:tc>
          <w:tcPr>
            <w:tcW w:w="85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t>2273</w:t>
            </w:r>
          </w:p>
        </w:tc>
        <w:tc>
          <w:tcPr>
            <w:tcW w:w="2381" w:type="dxa"/>
          </w:tcPr>
          <w:p w:rsidR="004F38C5" w:rsidRPr="004F38C5" w:rsidRDefault="004F38C5" w:rsidP="004F38C5">
            <w:pPr>
              <w:tabs>
                <w:tab w:val="left" w:pos="1940"/>
              </w:tabs>
            </w:pPr>
            <w:r w:rsidRPr="004F38C5">
              <w:rPr>
                <w:shd w:val="clear" w:color="auto" w:fill="FFFFFF"/>
              </w:rPr>
              <w:t>Оплата електроенергії</w:t>
            </w:r>
          </w:p>
        </w:tc>
        <w:tc>
          <w:tcPr>
            <w:tcW w:w="130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376,0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t>346,5</w:t>
            </w:r>
          </w:p>
        </w:tc>
        <w:tc>
          <w:tcPr>
            <w:tcW w:w="1134" w:type="dxa"/>
          </w:tcPr>
          <w:p w:rsidR="004F38C5" w:rsidRPr="004F38C5" w:rsidRDefault="004F38C5" w:rsidP="004F38C5">
            <w:pPr>
              <w:tabs>
                <w:tab w:val="left" w:pos="1940"/>
              </w:tabs>
              <w:jc w:val="center"/>
            </w:pPr>
            <w:r w:rsidRPr="004F38C5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4F38C5" w:rsidRPr="004F38C5" w:rsidRDefault="004F38C5" w:rsidP="004F38C5">
            <w:pPr>
              <w:jc w:val="center"/>
            </w:pPr>
            <w:r w:rsidRPr="004F38C5">
              <w:t>29,5</w:t>
            </w:r>
          </w:p>
        </w:tc>
        <w:tc>
          <w:tcPr>
            <w:tcW w:w="1276" w:type="dxa"/>
          </w:tcPr>
          <w:p w:rsidR="004F38C5" w:rsidRPr="004F38C5" w:rsidRDefault="004F38C5" w:rsidP="004F38C5">
            <w:pPr>
              <w:jc w:val="center"/>
            </w:pPr>
            <w:r w:rsidRPr="004F38C5">
              <w:rPr>
                <w:lang w:val="en-US"/>
              </w:rPr>
              <w:t>-</w:t>
            </w:r>
          </w:p>
        </w:tc>
      </w:tr>
    </w:tbl>
    <w:p w:rsidR="004F38C5" w:rsidRPr="004F38C5" w:rsidRDefault="004F38C5" w:rsidP="004F38C5"/>
    <w:p w:rsidR="004F38C5" w:rsidRPr="004F38C5" w:rsidRDefault="004F38C5" w:rsidP="004F38C5"/>
    <w:p w:rsidR="004F38C5" w:rsidRPr="004F38C5" w:rsidRDefault="004F38C5" w:rsidP="004F38C5">
      <w:pPr>
        <w:jc w:val="center"/>
      </w:pPr>
    </w:p>
    <w:p w:rsidR="004F38C5" w:rsidRPr="004F38C5" w:rsidRDefault="004F38C5" w:rsidP="004F38C5">
      <w:pPr>
        <w:jc w:val="center"/>
      </w:pPr>
      <w:r w:rsidRPr="004F38C5">
        <w:t>Директор</w:t>
      </w:r>
      <w:r w:rsidRPr="004F38C5">
        <w:tab/>
      </w:r>
      <w:r w:rsidRPr="004F38C5">
        <w:tab/>
      </w:r>
      <w:r w:rsidRPr="004F38C5">
        <w:tab/>
      </w:r>
      <w:r w:rsidRPr="004F38C5">
        <w:tab/>
      </w:r>
      <w:r w:rsidRPr="004F38C5">
        <w:tab/>
      </w:r>
      <w:r w:rsidRPr="004F38C5">
        <w:tab/>
      </w:r>
      <w:r w:rsidRPr="004F38C5">
        <w:tab/>
        <w:t>Анжеліка ЦМОКАЛЮК</w:t>
      </w:r>
    </w:p>
    <w:p w:rsidR="004F38C5" w:rsidRPr="004F38C5" w:rsidRDefault="004F38C5"/>
    <w:sectPr w:rsidR="004F38C5" w:rsidRPr="004F38C5" w:rsidSect="00026D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C1"/>
    <w:rsid w:val="004F38C5"/>
    <w:rsid w:val="005E2199"/>
    <w:rsid w:val="006D5B45"/>
    <w:rsid w:val="008A3ABC"/>
    <w:rsid w:val="008E41A4"/>
    <w:rsid w:val="00A304C1"/>
    <w:rsid w:val="00E82ABA"/>
    <w:rsid w:val="00E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9F53"/>
  <w15:chartTrackingRefBased/>
  <w15:docId w15:val="{290394F8-E26E-4C25-8085-4CED94D2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1334</Words>
  <Characters>761</Characters>
  <Application>Microsoft Office Word</Application>
  <DocSecurity>0</DocSecurity>
  <Lines>6</Lines>
  <Paragraphs>4</Paragraphs>
  <ScaleCrop>false</ScaleCrop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2024-10-10T07:49:00Z</dcterms:created>
  <dcterms:modified xsi:type="dcterms:W3CDTF">2024-10-10T07:52:00Z</dcterms:modified>
</cp:coreProperties>
</file>