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800" w:rsidRDefault="0072328A" w:rsidP="0072328A">
      <w:pPr>
        <w:tabs>
          <w:tab w:val="left" w:pos="2268"/>
          <w:tab w:val="left" w:pos="4536"/>
        </w:tabs>
        <w:jc w:val="right"/>
        <w:rPr>
          <w:noProof/>
          <w:lang w:eastAsia="uk-UA"/>
        </w:rPr>
      </w:pPr>
      <w:r>
        <w:rPr>
          <w:noProof/>
          <w:color w:val="FF0000"/>
          <w:lang w:eastAsia="uk-UA"/>
        </w:rPr>
        <w:t>Проєкт</w:t>
      </w:r>
      <w:r w:rsidR="006F690E" w:rsidRPr="000F5775">
        <w:rPr>
          <w:noProof/>
          <w:color w:val="FF0000"/>
          <w:lang w:eastAsia="uk-UA"/>
        </w:rPr>
        <w:t xml:space="preserve">      </w:t>
      </w:r>
      <w:r w:rsidR="006F690E">
        <w:rPr>
          <w:noProof/>
          <w:lang w:eastAsia="uk-UA"/>
        </w:rPr>
        <w:t xml:space="preserve">                                                           </w:t>
      </w:r>
      <w:r w:rsidR="006F690E">
        <w:rPr>
          <w:noProof/>
          <w:lang w:eastAsia="uk-UA"/>
        </w:rPr>
        <w:t xml:space="preserve">      </w:t>
      </w:r>
    </w:p>
    <w:p w:rsidR="006F690E" w:rsidRPr="00C95A2B" w:rsidRDefault="006F690E" w:rsidP="00BD6800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DF2CC3">
        <w:rPr>
          <w:noProof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90E" w:rsidRPr="00C95A2B" w:rsidRDefault="006F690E" w:rsidP="006F690E">
      <w:pPr>
        <w:rPr>
          <w:sz w:val="16"/>
          <w:szCs w:val="16"/>
        </w:rPr>
      </w:pPr>
    </w:p>
    <w:p w:rsidR="006F690E" w:rsidRPr="00C95A2B" w:rsidRDefault="006F690E" w:rsidP="006F690E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6F690E" w:rsidRPr="00C95A2B" w:rsidRDefault="006F690E" w:rsidP="006F690E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6F690E" w:rsidRPr="00C95A2B" w:rsidRDefault="006F690E" w:rsidP="006F690E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6F690E" w:rsidRPr="000F5775" w:rsidRDefault="006F690E" w:rsidP="006F690E"/>
    <w:tbl>
      <w:tblPr>
        <w:tblW w:w="0" w:type="auto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6F690E" w:rsidRPr="00AE3599" w:rsidTr="00FB4048">
        <w:tc>
          <w:tcPr>
            <w:tcW w:w="3284" w:type="dxa"/>
          </w:tcPr>
          <w:p w:rsidR="006F690E" w:rsidRPr="00AE3599" w:rsidRDefault="006F690E" w:rsidP="00FB4048">
            <w:pPr>
              <w:spacing w:line="256" w:lineRule="auto"/>
            </w:pPr>
            <w:r w:rsidRPr="00AE3599">
              <w:t xml:space="preserve">Двадцять </w:t>
            </w:r>
            <w:r>
              <w:t>восьма</w:t>
            </w:r>
            <w:r w:rsidRPr="00AE3599">
              <w:t xml:space="preserve"> сесія</w:t>
            </w:r>
          </w:p>
        </w:tc>
        <w:tc>
          <w:tcPr>
            <w:tcW w:w="3285" w:type="dxa"/>
          </w:tcPr>
          <w:p w:rsidR="006F690E" w:rsidRPr="00AE3599" w:rsidRDefault="006F690E" w:rsidP="00FB4048"/>
        </w:tc>
        <w:tc>
          <w:tcPr>
            <w:tcW w:w="3285" w:type="dxa"/>
          </w:tcPr>
          <w:p w:rsidR="006F690E" w:rsidRPr="00AE3599" w:rsidRDefault="006F690E" w:rsidP="00FB4048">
            <w:r w:rsidRPr="00AE3599">
              <w:rPr>
                <w:lang w:val="en-US"/>
              </w:rPr>
              <w:t>VI</w:t>
            </w:r>
            <w:r w:rsidRPr="00AE3599">
              <w:t>І</w:t>
            </w:r>
            <w:r w:rsidRPr="00AE3599">
              <w:rPr>
                <w:lang w:val="en-US"/>
              </w:rPr>
              <w:t xml:space="preserve">I </w:t>
            </w:r>
            <w:r w:rsidRPr="00AE3599">
              <w:t>скликання</w:t>
            </w:r>
          </w:p>
        </w:tc>
      </w:tr>
      <w:tr w:rsidR="006F690E" w:rsidRPr="00AE3599" w:rsidTr="00FB4048">
        <w:tc>
          <w:tcPr>
            <w:tcW w:w="3284" w:type="dxa"/>
          </w:tcPr>
          <w:p w:rsidR="006F690E" w:rsidRPr="00AE3599" w:rsidRDefault="006F690E" w:rsidP="00FB4048">
            <w:pPr>
              <w:spacing w:line="256" w:lineRule="auto"/>
            </w:pPr>
            <w:r>
              <w:t>"23</w:t>
            </w:r>
            <w:r w:rsidRPr="00AE3599">
              <w:t xml:space="preserve">" </w:t>
            </w:r>
            <w:r>
              <w:t>жовтня</w:t>
            </w:r>
            <w:r w:rsidRPr="00AE3599">
              <w:t xml:space="preserve"> 2024 р.  </w:t>
            </w:r>
          </w:p>
        </w:tc>
        <w:tc>
          <w:tcPr>
            <w:tcW w:w="3285" w:type="dxa"/>
          </w:tcPr>
          <w:p w:rsidR="006F690E" w:rsidRPr="00AE3599" w:rsidRDefault="006F690E" w:rsidP="00FB4048">
            <w:pPr>
              <w:jc w:val="center"/>
            </w:pPr>
            <w:r>
              <w:t xml:space="preserve">селище </w:t>
            </w:r>
            <w:r w:rsidRPr="00AE3599">
              <w:t>Ємільчине</w:t>
            </w:r>
          </w:p>
        </w:tc>
        <w:tc>
          <w:tcPr>
            <w:tcW w:w="3285" w:type="dxa"/>
          </w:tcPr>
          <w:p w:rsidR="006F690E" w:rsidRPr="00AE3599" w:rsidRDefault="006F690E" w:rsidP="00FB4048">
            <w:r w:rsidRPr="00AE3599">
              <w:t xml:space="preserve">№  </w:t>
            </w:r>
          </w:p>
        </w:tc>
      </w:tr>
    </w:tbl>
    <w:p w:rsidR="006F690E" w:rsidRPr="00AE3599" w:rsidRDefault="006F690E" w:rsidP="006F690E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6F690E" w:rsidRPr="00AE3599" w:rsidTr="00FB4048">
        <w:tc>
          <w:tcPr>
            <w:tcW w:w="4248" w:type="dxa"/>
          </w:tcPr>
          <w:p w:rsidR="006F690E" w:rsidRPr="00AE3599" w:rsidRDefault="006F690E" w:rsidP="00FB4048">
            <w:pPr>
              <w:jc w:val="both"/>
              <w:rPr>
                <w:b/>
              </w:rPr>
            </w:pPr>
            <w:r w:rsidRPr="00AE3599">
              <w:rPr>
                <w:b/>
              </w:rPr>
              <w:t xml:space="preserve">Про виконання бюджету Ємільчинської селищної територіальної громади за </w:t>
            </w:r>
            <w:r>
              <w:rPr>
                <w:b/>
              </w:rPr>
              <w:t>9 місяців</w:t>
            </w:r>
            <w:r w:rsidRPr="00AE3599">
              <w:rPr>
                <w:b/>
              </w:rPr>
              <w:t xml:space="preserve"> 2024 року</w:t>
            </w:r>
          </w:p>
        </w:tc>
        <w:tc>
          <w:tcPr>
            <w:tcW w:w="4785" w:type="dxa"/>
          </w:tcPr>
          <w:p w:rsidR="006F690E" w:rsidRPr="00AE3599" w:rsidRDefault="006F690E" w:rsidP="00FB4048"/>
        </w:tc>
      </w:tr>
    </w:tbl>
    <w:p w:rsidR="006F690E" w:rsidRPr="00AE3599" w:rsidRDefault="006F690E" w:rsidP="006F690E"/>
    <w:p w:rsidR="006F690E" w:rsidRPr="00AE3599" w:rsidRDefault="006F690E" w:rsidP="006F690E">
      <w:pPr>
        <w:ind w:right="-1" w:firstLine="708"/>
        <w:jc w:val="both"/>
      </w:pPr>
      <w:r w:rsidRPr="00AE3599">
        <w:t xml:space="preserve">Заслухавши інформацію начальника фінансового відділу  Ємільчинської селищної ради Кириленко І.Б., </w:t>
      </w:r>
      <w:r w:rsidRPr="00AE3599">
        <w:rPr>
          <w:color w:val="000000"/>
        </w:rPr>
        <w:t xml:space="preserve"> враховуючи </w:t>
      </w:r>
      <w:r w:rsidRPr="00AE3599">
        <w:t>висновки постійної комісії селищної ради з</w:t>
      </w:r>
      <w:r w:rsidRPr="00AE3599">
        <w:rPr>
          <w:color w:val="000000"/>
        </w:rPr>
        <w:t xml:space="preserve"> питань</w:t>
      </w:r>
      <w:r w:rsidRPr="00AE3599">
        <w:t xml:space="preserve"> планування, фінансів, бюджету</w:t>
      </w:r>
      <w:r w:rsidRPr="00AE3599">
        <w:rPr>
          <w:color w:val="FF0000"/>
        </w:rPr>
        <w:t xml:space="preserve"> </w:t>
      </w:r>
      <w:r w:rsidRPr="00AE3599">
        <w:rPr>
          <w:color w:val="000000"/>
        </w:rPr>
        <w:t>та комунальної власності</w:t>
      </w:r>
      <w:r w:rsidRPr="00AE3599">
        <w:t>, відповідно до ст.26 Закону України «Про місцеве самоврядування в Україні», п.4 статті 80 Бюджетного кодексу України, селищна рада</w:t>
      </w:r>
    </w:p>
    <w:p w:rsidR="006F690E" w:rsidRPr="00AE3599" w:rsidRDefault="006F690E" w:rsidP="006F690E">
      <w:pPr>
        <w:jc w:val="both"/>
      </w:pPr>
    </w:p>
    <w:p w:rsidR="006F690E" w:rsidRPr="00AE3599" w:rsidRDefault="006F690E" w:rsidP="006F690E">
      <w:pPr>
        <w:jc w:val="both"/>
      </w:pPr>
      <w:r w:rsidRPr="00AE3599">
        <w:t xml:space="preserve">    ВИРІШИЛА:</w:t>
      </w:r>
    </w:p>
    <w:p w:rsidR="006F690E" w:rsidRPr="00AE3599" w:rsidRDefault="006F690E" w:rsidP="006F690E"/>
    <w:p w:rsidR="006F690E" w:rsidRPr="00AE3599" w:rsidRDefault="006F690E" w:rsidP="006F690E">
      <w:pPr>
        <w:ind w:firstLine="709"/>
        <w:jc w:val="both"/>
      </w:pPr>
      <w:r w:rsidRPr="00AE3599">
        <w:rPr>
          <w:shd w:val="clear" w:color="auto" w:fill="FFFFFF"/>
        </w:rPr>
        <w:t xml:space="preserve">Інформацію начальника фінансового відділу Ємільчинської селищної ради Кириленко І.Б. про виконання бюджету </w:t>
      </w:r>
      <w:r w:rsidRPr="00AE3599">
        <w:t>Ємільчинської селищної  територіальної громади</w:t>
      </w:r>
      <w:r w:rsidRPr="00AE3599">
        <w:rPr>
          <w:shd w:val="clear" w:color="auto" w:fill="FFFFFF"/>
        </w:rPr>
        <w:t> за   </w:t>
      </w:r>
      <w:r>
        <w:rPr>
          <w:shd w:val="clear" w:color="auto" w:fill="FFFFFF"/>
        </w:rPr>
        <w:t>9 місяців</w:t>
      </w:r>
      <w:r w:rsidRPr="00AE3599">
        <w:rPr>
          <w:shd w:val="clear" w:color="auto" w:fill="FFFFFF"/>
        </w:rPr>
        <w:t xml:space="preserve"> 2024 року взяти  до відома.</w:t>
      </w:r>
    </w:p>
    <w:p w:rsidR="006F690E" w:rsidRPr="00AE3599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Pr="00AE3599" w:rsidRDefault="006F690E" w:rsidP="006F690E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F690E" w:rsidRPr="00AE3599" w:rsidTr="00FB4048">
        <w:tc>
          <w:tcPr>
            <w:tcW w:w="7128" w:type="dxa"/>
          </w:tcPr>
          <w:p w:rsidR="006F690E" w:rsidRPr="00AE3599" w:rsidRDefault="006F690E" w:rsidP="00FB4048">
            <w:r w:rsidRPr="00AE3599">
              <w:t>Селищний голова</w:t>
            </w:r>
          </w:p>
        </w:tc>
        <w:tc>
          <w:tcPr>
            <w:tcW w:w="2520" w:type="dxa"/>
          </w:tcPr>
          <w:p w:rsidR="006F690E" w:rsidRPr="00AE3599" w:rsidRDefault="006F690E" w:rsidP="00FB4048">
            <w:r w:rsidRPr="00AE3599">
              <w:t>Сергій ВОЛОЩУК</w:t>
            </w:r>
          </w:p>
        </w:tc>
      </w:tr>
    </w:tbl>
    <w:p w:rsidR="006F690E" w:rsidRPr="00AE3599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6F690E" w:rsidRPr="00AE3599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130CBB" w:rsidRPr="00AE3599" w:rsidRDefault="00130CBB" w:rsidP="006F690E">
      <w:pPr>
        <w:jc w:val="both"/>
      </w:pPr>
    </w:p>
    <w:p w:rsidR="006F690E" w:rsidRDefault="006F690E" w:rsidP="006F690E">
      <w:pPr>
        <w:jc w:val="center"/>
        <w:rPr>
          <w:b/>
        </w:rPr>
      </w:pPr>
      <w:r>
        <w:rPr>
          <w:b/>
        </w:rPr>
        <w:lastRenderedPageBreak/>
        <w:t>Інформація про виконання бюджету</w:t>
      </w:r>
    </w:p>
    <w:p w:rsidR="006F690E" w:rsidRDefault="006F690E" w:rsidP="006F690E">
      <w:pPr>
        <w:jc w:val="center"/>
        <w:rPr>
          <w:b/>
          <w:lang w:eastAsia="uk-UA"/>
        </w:rPr>
      </w:pPr>
      <w:r>
        <w:rPr>
          <w:b/>
        </w:rPr>
        <w:t xml:space="preserve"> Ємільчинської селищної територіальної громади </w:t>
      </w:r>
    </w:p>
    <w:p w:rsidR="006F690E" w:rsidRDefault="006F690E" w:rsidP="006F690E">
      <w:pPr>
        <w:jc w:val="center"/>
        <w:rPr>
          <w:b/>
        </w:rPr>
      </w:pPr>
      <w:r>
        <w:rPr>
          <w:b/>
        </w:rPr>
        <w:t>за  9 місяців 2024 року</w:t>
      </w:r>
    </w:p>
    <w:p w:rsidR="006F690E" w:rsidRDefault="006F690E" w:rsidP="006F690E">
      <w:pPr>
        <w:jc w:val="both"/>
      </w:pPr>
    </w:p>
    <w:p w:rsidR="006F690E" w:rsidRDefault="006F690E" w:rsidP="006F690E">
      <w:pPr>
        <w:ind w:firstLine="708"/>
        <w:jc w:val="both"/>
      </w:pPr>
      <w:r>
        <w:t>За 9 місяців 2024 року бюджетом Ємільчинської селищної територіальної громади отримано всіх доходів в сумі  174 368 278 грн, у  тому числі по загальному фонду – 168 924 899 грн та по спеціальному фонду – 5 443 379 грн.</w:t>
      </w:r>
    </w:p>
    <w:p w:rsidR="006F690E" w:rsidRDefault="006F690E" w:rsidP="006F690E">
      <w:pPr>
        <w:jc w:val="both"/>
      </w:pPr>
      <w:r>
        <w:t xml:space="preserve">            До загального фонду бюджету надійшло власних надходжень у сумі 82 973 312  грн, що в порівнянні з  плановими показниками, затвердженими селищною радою,   є більшими  на  319 788 грн,  або виконання  складає    100,4 %.  В порівнянні з аналогічним періодом 2023 року надходження збільшились на 10 343 682 грн.</w:t>
      </w: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  <w:r>
        <w:tab/>
        <w:t>Джерелами  власних доходів загального фонду  бюджету селищної територіальної громади є:</w:t>
      </w:r>
    </w:p>
    <w:p w:rsidR="006F690E" w:rsidRDefault="006F690E" w:rsidP="006F690E">
      <w:pPr>
        <w:jc w:val="both"/>
      </w:pPr>
      <w:r>
        <w:t xml:space="preserve">- податки на доходи, податки на прибуток - фактичні надходження склали 44 863 736 грн,  планові показники перевиконані на 2 429 124 грн; </w:t>
      </w:r>
    </w:p>
    <w:p w:rsidR="006F690E" w:rsidRDefault="006F690E" w:rsidP="006F690E">
      <w:pPr>
        <w:jc w:val="both"/>
      </w:pPr>
      <w:r>
        <w:t>- рентна плата за використання природних ресурсів – 4 391 512 грн, планові показники не виконані на 1 460 737 грн;</w:t>
      </w:r>
    </w:p>
    <w:p w:rsidR="006F690E" w:rsidRDefault="006F690E" w:rsidP="006F690E">
      <w:pPr>
        <w:jc w:val="both"/>
      </w:pPr>
      <w:r>
        <w:t xml:space="preserve">- внутрішні податки на товари та послуги  – 3 139 542  грн, план перевиконано на 542 грн;   </w:t>
      </w:r>
    </w:p>
    <w:p w:rsidR="006F690E" w:rsidRDefault="006F690E" w:rsidP="006F690E">
      <w:pPr>
        <w:jc w:val="both"/>
      </w:pPr>
      <w:r>
        <w:t xml:space="preserve"> - місцеві податки і збори – отримано  29 251 604 грн,  планові показники не виконано на  471 130 грн; </w:t>
      </w:r>
    </w:p>
    <w:p w:rsidR="006F690E" w:rsidRDefault="006F690E" w:rsidP="006F690E">
      <w:pPr>
        <w:jc w:val="both"/>
      </w:pPr>
      <w:r>
        <w:t>- неподаткові та інші надходження – 1 326 918 грн, планові показники не виконано на 178 011 грн.</w:t>
      </w:r>
    </w:p>
    <w:p w:rsidR="006F690E" w:rsidRDefault="006F690E" w:rsidP="006F690E">
      <w:pPr>
        <w:jc w:val="both"/>
        <w:rPr>
          <w:color w:val="FF0000"/>
        </w:rPr>
      </w:pPr>
    </w:p>
    <w:p w:rsidR="006F690E" w:rsidRDefault="006F690E" w:rsidP="006F690E">
      <w:pPr>
        <w:ind w:firstLine="708"/>
        <w:jc w:val="both"/>
      </w:pPr>
      <w:r>
        <w:t>Впродовж 9 місяців 2024 року  до загального фонду бюджету надійшло офіційних трансфертів з інших бюджетів 85 951 587 грн. в тому числі:</w:t>
      </w:r>
    </w:p>
    <w:p w:rsidR="006F690E" w:rsidRDefault="006F690E" w:rsidP="006F690E">
      <w:pPr>
        <w:ind w:firstLine="708"/>
        <w:jc w:val="both"/>
      </w:pPr>
      <w:r>
        <w:t xml:space="preserve">17 072 100 грн - базової дотації,  </w:t>
      </w:r>
    </w:p>
    <w:p w:rsidR="006F690E" w:rsidRDefault="006F690E" w:rsidP="006F690E">
      <w:pPr>
        <w:ind w:firstLine="708"/>
        <w:jc w:val="both"/>
      </w:pPr>
      <w:r>
        <w:t xml:space="preserve">62 695 000  грн - освітньої субвенції, </w:t>
      </w:r>
    </w:p>
    <w:p w:rsidR="006F690E" w:rsidRDefault="006F690E" w:rsidP="006F690E">
      <w:pPr>
        <w:ind w:firstLine="708"/>
        <w:jc w:val="both"/>
      </w:pPr>
      <w:r>
        <w:t>4 510 343 грн - с</w:t>
      </w:r>
      <w:r w:rsidRPr="008B08ED">
        <w:t>убвенція з місцевого бюджету на виплату грошової компенсації за належні для отримання жилі приміщення для сімей осіб, визначених пунктами 2-5 частини першої статті 10-1 Закону України «Про статус ветеранів війни, гарантії їх соціального захисту», для осіб з інвалідністю І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>
        <w:t>,</w:t>
      </w:r>
    </w:p>
    <w:p w:rsidR="006F690E" w:rsidRDefault="006F690E" w:rsidP="006F690E">
      <w:pPr>
        <w:ind w:firstLine="708"/>
        <w:jc w:val="both"/>
      </w:pPr>
      <w:r>
        <w:t xml:space="preserve">843 149 грн - субвенція з місцевого бюджету на здійснення переданих видатків у сфері освіти за рахунок коштів освітньої субвенції, </w:t>
      </w:r>
    </w:p>
    <w:p w:rsidR="006F690E" w:rsidRDefault="006F690E" w:rsidP="006F690E">
      <w:pPr>
        <w:ind w:firstLine="708"/>
        <w:jc w:val="both"/>
      </w:pPr>
      <w:r>
        <w:t xml:space="preserve">136 000 грн - субвенції на надання державної підтримки особам із особливими освітніми потребами, </w:t>
      </w:r>
    </w:p>
    <w:p w:rsidR="006F690E" w:rsidRDefault="006F690E" w:rsidP="006F690E">
      <w:pPr>
        <w:ind w:firstLine="708"/>
        <w:jc w:val="both"/>
      </w:pPr>
      <w:r>
        <w:t xml:space="preserve">11 535 грн. – 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періоду, </w:t>
      </w:r>
    </w:p>
    <w:p w:rsidR="006F690E" w:rsidRDefault="006F690E" w:rsidP="006F690E">
      <w:pPr>
        <w:ind w:firstLine="708"/>
        <w:jc w:val="both"/>
      </w:pPr>
      <w:r>
        <w:t xml:space="preserve">683 460 грн. – іншої субвенції з місцевого бюджету. </w:t>
      </w:r>
    </w:p>
    <w:p w:rsidR="006F690E" w:rsidRDefault="006F690E" w:rsidP="006F690E">
      <w:pPr>
        <w:jc w:val="both"/>
      </w:pPr>
    </w:p>
    <w:p w:rsidR="006F690E" w:rsidRDefault="006F690E" w:rsidP="006F690E">
      <w:pPr>
        <w:jc w:val="both"/>
      </w:pPr>
      <w:r>
        <w:t xml:space="preserve">       До спеціального фонду селищного бюджету за звітній період надійшло  5 443 379 грн. в тому числі:</w:t>
      </w:r>
    </w:p>
    <w:p w:rsidR="006F690E" w:rsidRDefault="006F690E" w:rsidP="006F690E">
      <w:pPr>
        <w:jc w:val="both"/>
      </w:pPr>
      <w:r>
        <w:lastRenderedPageBreak/>
        <w:t xml:space="preserve">-  власні надходження бюджетних установ в сумі 2 486 432 грн, </w:t>
      </w:r>
    </w:p>
    <w:p w:rsidR="006F690E" w:rsidRDefault="006F690E" w:rsidP="006F690E">
      <w:pPr>
        <w:jc w:val="both"/>
      </w:pPr>
      <w:r>
        <w:t>- надходження екологічного податку – 45 406 грн.,</w:t>
      </w:r>
    </w:p>
    <w:p w:rsidR="006F690E" w:rsidRDefault="006F690E" w:rsidP="006F690E">
      <w:pPr>
        <w:jc w:val="both"/>
      </w:pPr>
      <w:r>
        <w:t>-  інші надходження -  46 028 грн,</w:t>
      </w:r>
    </w:p>
    <w:p w:rsidR="006F690E" w:rsidRDefault="006F690E" w:rsidP="006F690E">
      <w:pPr>
        <w:jc w:val="both"/>
      </w:pPr>
      <w:r>
        <w:t>- доходи від операцій з капіталом -  777 408 грн.</w:t>
      </w:r>
    </w:p>
    <w:p w:rsidR="006F690E" w:rsidRDefault="006F690E" w:rsidP="006F690E">
      <w:pPr>
        <w:jc w:val="both"/>
      </w:pPr>
      <w:r>
        <w:t>- офіційні трансферти – 2 088 105 грн.</w:t>
      </w:r>
    </w:p>
    <w:p w:rsidR="006F690E" w:rsidRDefault="006F690E" w:rsidP="006F690E">
      <w:pPr>
        <w:ind w:firstLine="708"/>
        <w:jc w:val="both"/>
        <w:rPr>
          <w:color w:val="FF0000"/>
        </w:rPr>
      </w:pPr>
    </w:p>
    <w:p w:rsidR="006F690E" w:rsidRDefault="006F690E" w:rsidP="006F690E">
      <w:pPr>
        <w:jc w:val="both"/>
      </w:pPr>
      <w:r>
        <w:rPr>
          <w:color w:val="FF0000"/>
        </w:rPr>
        <w:tab/>
      </w:r>
      <w:r>
        <w:t>За 9 місяців 2024 року при планових показниках по загальному фонду в сумі  170 006 318 грн проведено видатків  153 360 925 грн, або 90,2% від запланованих показників та на 9 725 717 грн більше проти аналогічного періоду 2023 року.</w:t>
      </w:r>
    </w:p>
    <w:p w:rsidR="006F690E" w:rsidRDefault="006F690E" w:rsidP="006F690E">
      <w:pPr>
        <w:ind w:firstLine="708"/>
        <w:jc w:val="both"/>
        <w:rPr>
          <w:color w:val="FF0000"/>
        </w:rPr>
      </w:pPr>
    </w:p>
    <w:p w:rsidR="006F690E" w:rsidRDefault="006F690E" w:rsidP="006F690E">
      <w:pPr>
        <w:jc w:val="both"/>
      </w:pPr>
      <w:r>
        <w:t xml:space="preserve">В структурі видатків загального фонду в розрізі галузей:  </w:t>
      </w:r>
    </w:p>
    <w:p w:rsidR="006F690E" w:rsidRDefault="006F690E" w:rsidP="006F690E">
      <w:pPr>
        <w:jc w:val="both"/>
      </w:pPr>
      <w:r>
        <w:t xml:space="preserve">- видатки на державне управління становили 18 508 914 грн, або 12,1% від загальної суми; </w:t>
      </w:r>
    </w:p>
    <w:p w:rsidR="006F690E" w:rsidRDefault="006F690E" w:rsidP="006F690E">
      <w:pPr>
        <w:jc w:val="both"/>
      </w:pPr>
      <w:r>
        <w:t>- видатки на освіту –  109 202 975 грн, або   71,2%;</w:t>
      </w:r>
    </w:p>
    <w:p w:rsidR="006F690E" w:rsidRDefault="006F690E" w:rsidP="006F690E">
      <w:pPr>
        <w:jc w:val="both"/>
      </w:pPr>
      <w:r>
        <w:t>- охорона здоров’я – 4 886 164 грн, або 3,2 %;</w:t>
      </w:r>
    </w:p>
    <w:p w:rsidR="006F690E" w:rsidRDefault="006F690E" w:rsidP="006F690E">
      <w:pPr>
        <w:jc w:val="both"/>
      </w:pPr>
      <w:r>
        <w:t xml:space="preserve">- видатки на соціальний захист та соціальне забезпечення – 5 147 507 грн, або 3,4% </w:t>
      </w:r>
    </w:p>
    <w:p w:rsidR="006F690E" w:rsidRDefault="006F690E" w:rsidP="006F690E">
      <w:pPr>
        <w:jc w:val="both"/>
      </w:pPr>
      <w:r>
        <w:t xml:space="preserve">- видатки на культуру і мистецтво – 5 319 537 грн, або 3,5%; </w:t>
      </w:r>
    </w:p>
    <w:p w:rsidR="006F690E" w:rsidRDefault="006F690E" w:rsidP="006F690E">
      <w:pPr>
        <w:jc w:val="both"/>
      </w:pPr>
      <w:r>
        <w:t xml:space="preserve">- видатки на фізичну культуру і спорт – 3 283 707 грн, або 2,1%; </w:t>
      </w:r>
    </w:p>
    <w:p w:rsidR="006F690E" w:rsidRDefault="006F690E" w:rsidP="006F690E">
      <w:pPr>
        <w:jc w:val="both"/>
      </w:pPr>
      <w:r>
        <w:t>- видатки на житлово-комунальне господарство – 6 198 034 грн, або 4,0%;</w:t>
      </w:r>
    </w:p>
    <w:p w:rsidR="006F690E" w:rsidRDefault="006F690E" w:rsidP="006F690E">
      <w:pPr>
        <w:jc w:val="both"/>
      </w:pPr>
      <w:r>
        <w:t xml:space="preserve">- видатки на економічну діяльність (в </w:t>
      </w:r>
      <w:proofErr w:type="spellStart"/>
      <w:r>
        <w:t>т.ч</w:t>
      </w:r>
      <w:proofErr w:type="spellEnd"/>
      <w:r>
        <w:t>. ремонт доріг) –464 734 грн, або 0,3%;</w:t>
      </w:r>
    </w:p>
    <w:p w:rsidR="006F690E" w:rsidRDefault="006F690E" w:rsidP="006F690E">
      <w:pPr>
        <w:jc w:val="both"/>
      </w:pPr>
      <w:r>
        <w:t>- видатки на іншу діяльність – 194 173 грн., або 0,1%;</w:t>
      </w:r>
    </w:p>
    <w:p w:rsidR="006F690E" w:rsidRDefault="006F690E" w:rsidP="006F690E">
      <w:pPr>
        <w:jc w:val="both"/>
      </w:pPr>
      <w:r>
        <w:t xml:space="preserve">- видатки не віднесені до основних груп (міжбюджетні трансферти) – 155 180 грн, або 0,1%. </w:t>
      </w:r>
    </w:p>
    <w:p w:rsidR="006F690E" w:rsidRDefault="006F690E" w:rsidP="006F690E">
      <w:pPr>
        <w:jc w:val="both"/>
        <w:rPr>
          <w:color w:val="FF0000"/>
        </w:rPr>
      </w:pPr>
    </w:p>
    <w:p w:rsidR="006F690E" w:rsidRDefault="006F690E" w:rsidP="006F690E">
      <w:pPr>
        <w:ind w:firstLine="708"/>
        <w:jc w:val="both"/>
      </w:pPr>
      <w:r>
        <w:t>Аналізуючи виконання селищного бюджету в розрізі напрямків використання коштів, необхідно, перш за все, зазначити пріоритетне спрямування коштів на виплату заробітної плати з нарахуваннями. На дану мету спрямовано 120 709 980 грн, або   78,7% від загальної суми видатків та на 10 845 536 грн більше від аналогічного періоду минулого року. На розрахунки за спожиті бюджетними установами енергоносії та оплату комунальних послуг спрямовано 6 793 846 грн, або 4,4% та на 647 217 грн більше від аналогічного періоду минулого року.</w:t>
      </w:r>
    </w:p>
    <w:p w:rsidR="006F690E" w:rsidRDefault="006F690E" w:rsidP="006F690E">
      <w:pPr>
        <w:ind w:firstLine="708"/>
        <w:jc w:val="both"/>
        <w:rPr>
          <w:color w:val="FF0000"/>
        </w:rPr>
      </w:pPr>
    </w:p>
    <w:p w:rsidR="006F690E" w:rsidRDefault="006F690E" w:rsidP="006F690E">
      <w:pPr>
        <w:ind w:firstLine="708"/>
        <w:jc w:val="both"/>
      </w:pPr>
      <w:r>
        <w:t>По спеціальному фонду проведено видатків на суму 9 123 095 грн. в тому числі видатків розвитку 7 635 730 грн., або 83,7% від проведених видатків.</w:t>
      </w:r>
    </w:p>
    <w:p w:rsidR="006F690E" w:rsidRDefault="006F690E" w:rsidP="006F690E">
      <w:pPr>
        <w:ind w:firstLine="708"/>
        <w:jc w:val="both"/>
      </w:pPr>
    </w:p>
    <w:p w:rsidR="006F690E" w:rsidRDefault="006F690E" w:rsidP="006F690E">
      <w:pPr>
        <w:jc w:val="both"/>
      </w:pPr>
      <w:r>
        <w:rPr>
          <w:color w:val="FF0000"/>
        </w:rPr>
        <w:t xml:space="preserve"> </w:t>
      </w:r>
      <w:r>
        <w:t xml:space="preserve">У структурі видатків спеціального фонду:  </w:t>
      </w:r>
    </w:p>
    <w:p w:rsidR="006F690E" w:rsidRDefault="006F690E" w:rsidP="006F690E">
      <w:pPr>
        <w:jc w:val="both"/>
        <w:rPr>
          <w:lang w:val="ru-RU"/>
        </w:rPr>
      </w:pPr>
      <w:r>
        <w:t>-</w:t>
      </w:r>
      <w:r>
        <w:tab/>
        <w:t>видатки на державне управління – 1 238 153 грн, на освіту – 2 198 835 грн,  на соціальний захист –   4 672 511 грн, на культуру та мистецтво – 18 320 грн, на фізичну культуру і спорт – 420 388</w:t>
      </w:r>
      <w:r w:rsidR="008F56A6">
        <w:t xml:space="preserve"> грн, на економічну</w:t>
      </w:r>
      <w:bookmarkStart w:id="0" w:name="_GoBack"/>
      <w:bookmarkEnd w:id="0"/>
      <w:r>
        <w:t xml:space="preserve"> діяльність – 96 793 грн, інша діяльність – 358 095 грн, міжбюджетні трансферти – 120 000 грн.</w:t>
      </w:r>
    </w:p>
    <w:p w:rsidR="006F690E" w:rsidRPr="00AE3599" w:rsidRDefault="006F690E" w:rsidP="006F690E">
      <w:pPr>
        <w:jc w:val="both"/>
        <w:rPr>
          <w:lang w:val="ru-RU"/>
        </w:rPr>
      </w:pPr>
    </w:p>
    <w:p w:rsidR="006F690E" w:rsidRPr="00AE3599" w:rsidRDefault="006F690E" w:rsidP="006F690E">
      <w:pPr>
        <w:jc w:val="both"/>
        <w:rPr>
          <w:lang w:val="ru-RU"/>
        </w:rPr>
      </w:pPr>
    </w:p>
    <w:p w:rsidR="006F690E" w:rsidRPr="00AE3599" w:rsidRDefault="006F690E" w:rsidP="006F690E">
      <w:pPr>
        <w:jc w:val="both"/>
        <w:rPr>
          <w:snapToGrid w:val="0"/>
        </w:rPr>
      </w:pPr>
      <w:r w:rsidRPr="00AE3599">
        <w:t xml:space="preserve">Начальник фінансового відділу                                                                         Інна КИРИЛЕНКО    </w:t>
      </w:r>
    </w:p>
    <w:p w:rsidR="006F690E" w:rsidRPr="00AE3599" w:rsidRDefault="006F690E" w:rsidP="006F690E">
      <w:pPr>
        <w:jc w:val="both"/>
      </w:pPr>
    </w:p>
    <w:p w:rsidR="006F690E" w:rsidRPr="00AE3599" w:rsidRDefault="006F690E" w:rsidP="006F690E">
      <w:pPr>
        <w:jc w:val="both"/>
      </w:pPr>
    </w:p>
    <w:p w:rsidR="006F690E" w:rsidRDefault="006F690E" w:rsidP="006F690E">
      <w:pPr>
        <w:jc w:val="both"/>
      </w:pPr>
    </w:p>
    <w:p w:rsidR="009B2139" w:rsidRDefault="009B2139"/>
    <w:sectPr w:rsidR="009B2139" w:rsidSect="00D43B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613"/>
    <w:rsid w:val="00130CBB"/>
    <w:rsid w:val="006F690E"/>
    <w:rsid w:val="0072328A"/>
    <w:rsid w:val="008F56A6"/>
    <w:rsid w:val="009B2139"/>
    <w:rsid w:val="00BD6800"/>
    <w:rsid w:val="00EA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28CBC"/>
  <w15:chartTrackingRefBased/>
  <w15:docId w15:val="{10C184F8-3A99-4517-ABA0-46904B0C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4110</Words>
  <Characters>2344</Characters>
  <Application>Microsoft Office Word</Application>
  <DocSecurity>0</DocSecurity>
  <Lines>19</Lines>
  <Paragraphs>12</Paragraphs>
  <ScaleCrop>false</ScaleCrop>
  <Company>SPecialiST RePack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2024-10-02T09:22:00Z</dcterms:created>
  <dcterms:modified xsi:type="dcterms:W3CDTF">2024-10-02T09:32:00Z</dcterms:modified>
</cp:coreProperties>
</file>