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D8A" w:rsidRDefault="00520D8A" w:rsidP="00520D8A">
      <w:pPr>
        <w:tabs>
          <w:tab w:val="left" w:pos="2268"/>
          <w:tab w:val="left" w:pos="4536"/>
        </w:tabs>
        <w:spacing w:after="0" w:line="240" w:lineRule="auto"/>
        <w:jc w:val="right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>Проєкт</w:t>
      </w:r>
      <w:proofErr w:type="spellEnd"/>
    </w:p>
    <w:p w:rsidR="00520D8A" w:rsidRDefault="00520D8A" w:rsidP="00520D8A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D8A" w:rsidRDefault="00520D8A" w:rsidP="00520D8A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520D8A" w:rsidRDefault="00520D8A" w:rsidP="00520D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ЄМІЛЬЧИНСЬКА СЕЛИЩНА РАДА</w:t>
      </w:r>
    </w:p>
    <w:p w:rsidR="00520D8A" w:rsidRDefault="00520D8A" w:rsidP="00520D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ЖИТОМИРСЬКОЇ ОБЛАСТІ</w:t>
      </w:r>
    </w:p>
    <w:p w:rsidR="00520D8A" w:rsidRDefault="00520D8A" w:rsidP="00520D8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РІШЕННЯ</w:t>
      </w:r>
    </w:p>
    <w:p w:rsidR="00520D8A" w:rsidRDefault="00520D8A" w:rsidP="00520D8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0"/>
        <w:gridCol w:w="3215"/>
        <w:gridCol w:w="3214"/>
      </w:tblGrid>
      <w:tr w:rsidR="00520D8A" w:rsidTr="00520D8A">
        <w:trPr>
          <w:jc w:val="center"/>
        </w:trPr>
        <w:tc>
          <w:tcPr>
            <w:tcW w:w="3284" w:type="dxa"/>
            <w:hideMark/>
          </w:tcPr>
          <w:p w:rsidR="00520D8A" w:rsidRDefault="00520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Двадцять восьма сесія</w:t>
            </w:r>
          </w:p>
        </w:tc>
        <w:tc>
          <w:tcPr>
            <w:tcW w:w="3285" w:type="dxa"/>
          </w:tcPr>
          <w:p w:rsidR="00520D8A" w:rsidRDefault="00520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  <w:hideMark/>
          </w:tcPr>
          <w:p w:rsidR="00520D8A" w:rsidRDefault="00520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VIII скликання</w:t>
            </w:r>
          </w:p>
        </w:tc>
      </w:tr>
      <w:tr w:rsidR="00520D8A" w:rsidTr="00520D8A">
        <w:trPr>
          <w:jc w:val="center"/>
        </w:trPr>
        <w:tc>
          <w:tcPr>
            <w:tcW w:w="3284" w:type="dxa"/>
            <w:hideMark/>
          </w:tcPr>
          <w:p w:rsidR="00520D8A" w:rsidRDefault="00520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«23»  жовтня 2024 року</w:t>
            </w:r>
          </w:p>
        </w:tc>
        <w:tc>
          <w:tcPr>
            <w:tcW w:w="3285" w:type="dxa"/>
            <w:hideMark/>
          </w:tcPr>
          <w:p w:rsidR="00520D8A" w:rsidRDefault="00520D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селище Ємільчине</w:t>
            </w:r>
          </w:p>
        </w:tc>
        <w:tc>
          <w:tcPr>
            <w:tcW w:w="3285" w:type="dxa"/>
            <w:hideMark/>
          </w:tcPr>
          <w:p w:rsidR="00520D8A" w:rsidRDefault="00520D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</w:t>
            </w:r>
          </w:p>
        </w:tc>
      </w:tr>
    </w:tbl>
    <w:p w:rsidR="00520D8A" w:rsidRDefault="00520D8A" w:rsidP="00520D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4570"/>
        <w:gridCol w:w="5067"/>
      </w:tblGrid>
      <w:tr w:rsidR="00520D8A" w:rsidTr="00520D8A">
        <w:tc>
          <w:tcPr>
            <w:tcW w:w="4570" w:type="dxa"/>
            <w:hideMark/>
          </w:tcPr>
          <w:p w:rsidR="00520D8A" w:rsidRDefault="00520D8A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встановлення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меморіальних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дошок</w:t>
            </w:r>
            <w:proofErr w:type="spellEnd"/>
          </w:p>
        </w:tc>
        <w:tc>
          <w:tcPr>
            <w:tcW w:w="5066" w:type="dxa"/>
          </w:tcPr>
          <w:p w:rsidR="00520D8A" w:rsidRDefault="00520D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520D8A" w:rsidRDefault="00520D8A" w:rsidP="00520D8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20D8A" w:rsidRDefault="00520D8A" w:rsidP="00520D8A">
      <w:pPr>
        <w:ind w:firstLine="426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Керуючись статтею 25 Закону України «Про місцеве самоврядування в Україні», враховуючи </w:t>
      </w:r>
      <w:r>
        <w:rPr>
          <w:rFonts w:ascii="Times New Roman" w:hAnsi="Times New Roman"/>
          <w:lang w:val="uk-UA"/>
        </w:rPr>
        <w:t xml:space="preserve">рішення двадцять другої сесії </w:t>
      </w:r>
      <w:r>
        <w:rPr>
          <w:rFonts w:ascii="Times New Roman" w:hAnsi="Times New Roman"/>
        </w:rPr>
        <w:t>VIII</w:t>
      </w:r>
      <w:r>
        <w:rPr>
          <w:rFonts w:ascii="Times New Roman" w:hAnsi="Times New Roman"/>
          <w:lang w:val="uk-UA"/>
        </w:rPr>
        <w:t xml:space="preserve"> скликання Ємільчинської селищної ради від 02 листопада 2023 року №2995 «Про затвердження Положення про порядок встановлення меморіальних дошок на території Ємільчинської селищної громади»,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протоколу</w:t>
      </w: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№ 1 засідання комісії з увічнення пам’яті осіб, які загинули (померли), захищаючи Україну, та життєдіяльність яких тісно пов’язана з історією Ємільчинської селищної територіальної громади від 08.04.2024 року,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рішення постійної комісії з гуманітарних питань, регламенту, законності, депутатської діяльності та етики від        17.10.2024 року, </w:t>
      </w:r>
      <w:r>
        <w:rPr>
          <w:rFonts w:ascii="Times New Roman" w:hAnsi="Times New Roman"/>
          <w:sz w:val="24"/>
          <w:szCs w:val="24"/>
          <w:lang w:val="uk-UA" w:eastAsia="uk-UA"/>
        </w:rPr>
        <w:t>з метою увічнення пам'яті полеглих осіб, які брали участь у захисті України</w:t>
      </w:r>
      <w:r>
        <w:rPr>
          <w:rFonts w:ascii="Times New Roman" w:hAnsi="Times New Roman"/>
          <w:sz w:val="28"/>
          <w:szCs w:val="28"/>
          <w:lang w:val="uk-UA" w:eastAsia="uk-UA"/>
        </w:rPr>
        <w:t>,</w:t>
      </w:r>
      <w:r>
        <w:rPr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селищна рада</w:t>
      </w:r>
    </w:p>
    <w:p w:rsidR="00520D8A" w:rsidRDefault="00520D8A" w:rsidP="00520D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ВИРІШИЛА:</w:t>
      </w:r>
    </w:p>
    <w:p w:rsidR="00520D8A" w:rsidRDefault="00520D8A" w:rsidP="00520D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520D8A" w:rsidRDefault="00520D8A" w:rsidP="00520D8A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>1.Встановити меморіальні дошки в знак вшанування полеглих випускників Ємільчинського освітнього закладу Ємільчинсь</w:t>
      </w:r>
      <w:r w:rsidR="00701E87">
        <w:rPr>
          <w:rFonts w:ascii="Times New Roman" w:eastAsiaTheme="minorHAnsi" w:hAnsi="Times New Roman"/>
          <w:sz w:val="24"/>
          <w:szCs w:val="24"/>
          <w:lang w:val="uk-UA"/>
        </w:rPr>
        <w:t>к</w:t>
      </w:r>
      <w:bookmarkStart w:id="0" w:name="_GoBack"/>
      <w:bookmarkEnd w:id="0"/>
      <w:r>
        <w:rPr>
          <w:rFonts w:ascii="Times New Roman" w:eastAsiaTheme="minorHAnsi" w:hAnsi="Times New Roman"/>
          <w:sz w:val="24"/>
          <w:szCs w:val="24"/>
          <w:lang w:val="uk-UA"/>
        </w:rPr>
        <w:t xml:space="preserve">ого ліцею 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№ 1: 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Горбатюка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Сергія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Валерійовича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Дейнеки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Олександра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Миколайовича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Зарубенка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Сергія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Миколайовича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Заїнчківського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Владислава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Миколайовича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Коваленка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Сергія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Григоровича, Кошеля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Ігоря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Васильовича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Лавренчука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Миколи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Петровича, Лозка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Сергія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Олександровича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Радченка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Дениса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Сергійовича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Скаковського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Валерія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Івановича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Чижа Олега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Валерійовича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Шелетецького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Руслана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Миколайовича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Шпіня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Дмитра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Анатолійовича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Ярошука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Віктора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Володимировича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Яценка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Олександра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Юрійовича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окремому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металевому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стенді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з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правої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сторони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від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центрального входу у корпус №1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території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Ємільчинського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ліцею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№1 Ємільчинської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селищної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ради за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адресою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: селище Ємільчине,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вул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Шевченка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>, буд. 4.</w:t>
      </w:r>
    </w:p>
    <w:p w:rsidR="00520D8A" w:rsidRDefault="00520D8A" w:rsidP="00520D8A">
      <w:pPr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sz w:val="24"/>
          <w:szCs w:val="24"/>
          <w:lang w:val="ru-RU"/>
        </w:rPr>
        <w:t xml:space="preserve">2.Встановити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меморіальні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дошки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в знак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вшанування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полеглих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випускників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Ємільчинського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освітнього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закладу Ємільчинсь</w:t>
      </w:r>
      <w:r w:rsidR="00203DC3">
        <w:rPr>
          <w:rFonts w:ascii="Times New Roman" w:eastAsiaTheme="minorHAnsi" w:hAnsi="Times New Roman"/>
          <w:sz w:val="24"/>
          <w:szCs w:val="24"/>
          <w:lang w:val="ru-RU"/>
        </w:rPr>
        <w:t>к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ого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ліцею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№ 2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Головінова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Василя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Дмитровича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Каленюка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Володимира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Романовича, Кота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Миколи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Сергійовича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Миновського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Валерія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Геннадійовича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Назаренка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Леоніда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Юрійовича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Ніколаєнка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Андрія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Васильовича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Палька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Тараса Петровича,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Татієвського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Владислава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Ігоровича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Турчина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Андрія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Петровича,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Ярошенка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Ігора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Васильовича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окремому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металевому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стенді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з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правої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сторони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при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вході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приміщення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Ємільчинського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ліцею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№2 Ємільчинської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селищної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 ради за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адресою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: селище Ємільчине,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вул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eastAsiaTheme="minorHAnsi" w:hAnsi="Times New Roman"/>
          <w:sz w:val="24"/>
          <w:szCs w:val="24"/>
          <w:lang w:val="ru-RU"/>
        </w:rPr>
        <w:t>Військова</w:t>
      </w:r>
      <w:proofErr w:type="spellEnd"/>
      <w:r>
        <w:rPr>
          <w:rFonts w:ascii="Times New Roman" w:eastAsiaTheme="minorHAnsi" w:hAnsi="Times New Roman"/>
          <w:sz w:val="24"/>
          <w:szCs w:val="24"/>
          <w:lang w:val="ru-RU"/>
        </w:rPr>
        <w:t>, буд. 40.</w:t>
      </w:r>
    </w:p>
    <w:p w:rsidR="00520D8A" w:rsidRDefault="00520D8A" w:rsidP="00520D8A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Начальнику відділу культури та туризму Ємільчинської селищної ради Людмилі ЖИЛЮК забезпечити внесення в реєстр меморіальних дошок, вищезазначені меморіальні дошки.  </w:t>
      </w:r>
    </w:p>
    <w:p w:rsidR="00520D8A" w:rsidRDefault="00520D8A" w:rsidP="00520D8A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4.Контроль за виконанням цього рішення покласти на постійну комісію з гуманітарних питань, регламенту, законності, депутатської діяльності та етики.</w:t>
      </w:r>
    </w:p>
    <w:p w:rsidR="00520D8A" w:rsidRDefault="00520D8A" w:rsidP="00520D8A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Селищний голова                                                                                       Сергій ВОЛОЩУК</w:t>
      </w:r>
    </w:p>
    <w:p w:rsidR="00520D8A" w:rsidRDefault="00520D8A" w:rsidP="00520D8A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520D8A" w:rsidRDefault="00520D8A" w:rsidP="00520D8A"/>
    <w:p w:rsidR="00B033F5" w:rsidRDefault="00B033F5"/>
    <w:sectPr w:rsidR="00B033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604"/>
    <w:rsid w:val="00016604"/>
    <w:rsid w:val="00203DC3"/>
    <w:rsid w:val="00520D8A"/>
    <w:rsid w:val="00701E87"/>
    <w:rsid w:val="00B0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544E9"/>
  <w15:chartTrackingRefBased/>
  <w15:docId w15:val="{86DE7C40-6265-4744-ABBB-304431FF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D8A"/>
    <w:pPr>
      <w:spacing w:line="252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5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1775</Words>
  <Characters>1012</Characters>
  <Application>Microsoft Office Word</Application>
  <DocSecurity>0</DocSecurity>
  <Lines>8</Lines>
  <Paragraphs>5</Paragraphs>
  <ScaleCrop>false</ScaleCrop>
  <Company>SPecialiST RePack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2024-10-11T11:50:00Z</dcterms:created>
  <dcterms:modified xsi:type="dcterms:W3CDTF">2024-10-11T11:51:00Z</dcterms:modified>
</cp:coreProperties>
</file>