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A3" w:rsidRDefault="005A63A3" w:rsidP="005A63A3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E62D4B" w:rsidRDefault="00E62D4B" w:rsidP="00E62D4B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D4B" w:rsidRDefault="00E62D4B" w:rsidP="00E62D4B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62D4B" w:rsidRDefault="00E62D4B" w:rsidP="00E62D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E62D4B" w:rsidRDefault="00E62D4B" w:rsidP="00E62D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E62D4B" w:rsidRDefault="00E62D4B" w:rsidP="00E62D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E62D4B" w:rsidRDefault="00E62D4B" w:rsidP="00E62D4B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E62D4B" w:rsidTr="00E62D4B">
        <w:trPr>
          <w:jc w:val="center"/>
        </w:trPr>
        <w:tc>
          <w:tcPr>
            <w:tcW w:w="3284" w:type="dxa"/>
            <w:hideMark/>
          </w:tcPr>
          <w:p w:rsidR="00E62D4B" w:rsidRDefault="00E6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E62D4B" w:rsidRDefault="00E6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E62D4B" w:rsidRDefault="00E6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E62D4B" w:rsidTr="00E62D4B">
        <w:trPr>
          <w:jc w:val="center"/>
        </w:trPr>
        <w:tc>
          <w:tcPr>
            <w:tcW w:w="3284" w:type="dxa"/>
            <w:hideMark/>
          </w:tcPr>
          <w:p w:rsidR="00E62D4B" w:rsidRDefault="00E6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E62D4B" w:rsidRDefault="00E62D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смт Ємільчине</w:t>
            </w:r>
          </w:p>
        </w:tc>
        <w:tc>
          <w:tcPr>
            <w:tcW w:w="3285" w:type="dxa"/>
            <w:hideMark/>
          </w:tcPr>
          <w:p w:rsidR="00E62D4B" w:rsidRDefault="00E62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E62D4B" w:rsidTr="00E62D4B">
        <w:tc>
          <w:tcPr>
            <w:tcW w:w="4570" w:type="dxa"/>
            <w:hideMark/>
          </w:tcPr>
          <w:p w:rsidR="00E62D4B" w:rsidRDefault="00E62D4B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E62D4B" w:rsidRDefault="00E62D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E62D4B" w:rsidRDefault="00E62D4B" w:rsidP="00E62D4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keepNext/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1. За виявлені мужність і відвагу при захисті Вітчизни, державного суверенітету та територіальної цілісності України нагородити </w:t>
      </w:r>
      <w:r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громадою»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КЕМСЬКОГО Юрія Миколайовича - солдата, жителя села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Непізнаничі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(посмертно).</w:t>
      </w:r>
    </w:p>
    <w:p w:rsidR="00E62D4B" w:rsidRDefault="00E62D4B" w:rsidP="00E62D4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 посвідчення до Відзнаки 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E62D4B" w:rsidRDefault="00E62D4B" w:rsidP="00E62D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Біографічні дані </w:t>
      </w: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кандидата на нагородження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Відзнакою Ємільчинської селищної ради </w:t>
      </w: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«За заслуги перед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громадою» </w:t>
      </w: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КЕМСЬКОГО Юрія Миколайовича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(посмертно)</w:t>
      </w:r>
    </w:p>
    <w:p w:rsidR="00E62D4B" w:rsidRDefault="00E62D4B" w:rsidP="00E62D4B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КЕМСЬКИЙ Юрій Миколайович народився 02 грудня 1986 року у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Непізнаничі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Ємільчинського району Житомирської області в сім’ї  Миколи та Марії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Кемських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був третьою дитиною в родині. 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1992 році Юрій став учнем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Непізнаницької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школи, не маючи повних шести років. В шкільні роки був кмітливим і товариським хлопчиком, мав багато друзів.  Був сумлінним</w:t>
      </w:r>
      <w:r>
        <w:rPr>
          <w:rFonts w:ascii="Times New Roman" w:hAnsi="Times New Roman"/>
          <w:sz w:val="24"/>
          <w:szCs w:val="24"/>
          <w:lang w:val="uk-UA"/>
        </w:rPr>
        <w:t>, старанним учнем, вчився на ві</w:t>
      </w:r>
      <w:r>
        <w:rPr>
          <w:rFonts w:ascii="Times New Roman" w:hAnsi="Times New Roman"/>
          <w:sz w:val="24"/>
          <w:szCs w:val="24"/>
          <w:lang w:val="uk-UA"/>
        </w:rPr>
        <w:t xml:space="preserve">дмінно. Після закінчення школи у 2001 році вступив до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Баранівського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професійного  ліцею за спеціальністю столяр будівельник. 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Юрій КЕМСЬКИЙ у 2004 році був призваний на строкову службу до лав ЗС України. Після проходження військової служби почав працювати у Києві на будівельних роботах різноробочим. Згодом працював 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Коростишеві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обробляв камінь. 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Юрій КЕМСЬКИЙ  буд чудовим сином, братом, вірним та надійним товаришем, сильною опорою для матері, з якою проживав, допомагав та підтримував її.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Восени 2022 року добровільно прибув до місцевого територіального  центру комплектування та соціальної підтримки й став на захист Батьківщини. Чесно і віддано ніс службу  на посаді стрільця-помічника гранатометника 4 стрілецької роти 2 стрілецького батальйону військової частини А 2167.             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Юрій КЕМСЬКИЙ  з 30.09.2022 по 07.09.2024 брав участь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в найгарячіших напрямках фронту.</w:t>
      </w:r>
      <w:r>
        <w:rPr>
          <w:rFonts w:ascii="Times New Roman" w:hAnsi="Times New Roman"/>
          <w:sz w:val="24"/>
          <w:szCs w:val="24"/>
          <w:lang w:val="uk-UA"/>
        </w:rPr>
        <w:br/>
        <w:t xml:space="preserve"> Мужньо виконував свій обов'язок громадянина України, до останнього подиху був вірним своїм побратимам і державі та захищав незалежність, суверенітет, цілісність України.</w:t>
      </w:r>
      <w:r>
        <w:rPr>
          <w:rFonts w:ascii="Times New Roman" w:hAnsi="Times New Roman"/>
          <w:sz w:val="24"/>
          <w:szCs w:val="24"/>
          <w:lang w:val="uk-UA"/>
        </w:rPr>
        <w:br/>
        <w:t xml:space="preserve">         Юрій КЕМСЬКИЙ  був нескореним і сильним духом, щирою, відвертою людиною. Перебуваючи в зонах бойових дій, ніколи не скаржився, що йому важко, старався підтримувати усіх, переконуючи, що все буде добре,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допомогаючи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побратимам.</w:t>
      </w:r>
    </w:p>
    <w:p w:rsidR="00E62D4B" w:rsidRDefault="00E62D4B" w:rsidP="00E62D4B">
      <w:pPr>
        <w:spacing w:after="0" w:line="254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 час служби у Збройних Силах України отримав низку почесних відзнак за зразкове виконання військового обов’язку та мав статус учасника бойових дій.   Додому приводили лише трагічні події - похорон батька, а згодом сестри. </w:t>
      </w:r>
    </w:p>
    <w:p w:rsidR="00E62D4B" w:rsidRDefault="00E62D4B" w:rsidP="00E62D4B">
      <w:pPr>
        <w:spacing w:after="0" w:line="254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 вересня 2024 року Юрій КЕМСЬКИЙ загинув в районі населеного пункту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Вугледар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Волновахського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Донецької області, виконуючи бойове завдання, захищаючи Україну від російського окупанта, виявивши стійкість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мужніст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будучи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відданним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військовій присязі на вірність Українському народу, мужньо виконуючи військовий обов’язок в бою за Україну, її свободу і незалежність.   </w:t>
      </w:r>
    </w:p>
    <w:p w:rsidR="00E62D4B" w:rsidRDefault="00E62D4B" w:rsidP="00E62D4B">
      <w:pPr>
        <w:spacing w:after="0" w:line="254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Пам'ять про </w:t>
      </w:r>
      <w:r>
        <w:rPr>
          <w:rFonts w:ascii="Times New Roman" w:hAnsi="Times New Roman"/>
          <w:sz w:val="24"/>
          <w:szCs w:val="24"/>
          <w:lang w:val="uk-UA"/>
        </w:rPr>
        <w:t xml:space="preserve">Юрія КЕМСЬКОГО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вічно житиме в серцях людей.</w:t>
      </w:r>
    </w:p>
    <w:p w:rsidR="00E62D4B" w:rsidRDefault="00E62D4B" w:rsidP="00E62D4B">
      <w:pPr>
        <w:spacing w:after="0" w:line="254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Похований Захисник України Юрій КЕМСЬКИЙ 12 вересня 2024 року на кладовищі в селі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Вірівка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Звягельського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 Житомирської області.</w:t>
      </w:r>
    </w:p>
    <w:p w:rsidR="00E62D4B" w:rsidRDefault="00E62D4B" w:rsidP="00E62D4B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val="uk-UA"/>
        </w:rPr>
      </w:pPr>
    </w:p>
    <w:p w:rsidR="00E62D4B" w:rsidRPr="00E62D4B" w:rsidRDefault="00E62D4B" w:rsidP="00E62D4B">
      <w:pPr>
        <w:rPr>
          <w:sz w:val="24"/>
          <w:szCs w:val="24"/>
          <w:lang w:val="uk-UA"/>
        </w:rPr>
      </w:pPr>
    </w:p>
    <w:p w:rsidR="00E62D4B" w:rsidRDefault="00E62D4B" w:rsidP="00E62D4B">
      <w:pPr>
        <w:spacing w:line="254" w:lineRule="auto"/>
        <w:rPr>
          <w:lang w:val="uk-UA"/>
        </w:rPr>
      </w:pPr>
      <w:r>
        <w:rPr>
          <w:lang w:val="uk-UA"/>
        </w:rPr>
        <w:t xml:space="preserve">           </w:t>
      </w:r>
    </w:p>
    <w:p w:rsidR="00E62D4B" w:rsidRDefault="00E62D4B" w:rsidP="00E62D4B">
      <w:pPr>
        <w:rPr>
          <w:lang w:val="uk-UA"/>
        </w:rPr>
      </w:pPr>
    </w:p>
    <w:p w:rsidR="005819C3" w:rsidRPr="00E62D4B" w:rsidRDefault="005819C3">
      <w:pPr>
        <w:rPr>
          <w:lang w:val="ru-RU"/>
        </w:rPr>
      </w:pPr>
    </w:p>
    <w:sectPr w:rsidR="005819C3" w:rsidRPr="00E62D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83"/>
    <w:rsid w:val="005819C3"/>
    <w:rsid w:val="005A63A3"/>
    <w:rsid w:val="00D87C83"/>
    <w:rsid w:val="00E6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B42A"/>
  <w15:chartTrackingRefBased/>
  <w15:docId w15:val="{A0527749-A705-497D-AE57-2E7EC0265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D4B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1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2733</Words>
  <Characters>1559</Characters>
  <Application>Microsoft Office Word</Application>
  <DocSecurity>0</DocSecurity>
  <Lines>12</Lines>
  <Paragraphs>8</Paragraphs>
  <ScaleCrop>false</ScaleCrop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2024-10-11T06:06:00Z</dcterms:created>
  <dcterms:modified xsi:type="dcterms:W3CDTF">2024-10-11T06:07:00Z</dcterms:modified>
</cp:coreProperties>
</file>